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AF2EF8" w:rsidRPr="002703F6" w:rsidRDefault="00AF2EF8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(versione per i dirigenti dell’Agenzia)</w:t>
      </w:r>
      <w:bookmarkStart w:id="0" w:name="_GoBack"/>
      <w:bookmarkEnd w:id="0"/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Default="00F4125B" w:rsidP="00F4125B">
      <w:pPr>
        <w:spacing w:after="120" w:line="360" w:lineRule="auto"/>
        <w:rPr>
          <w:b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53012">
        <w:t>n. 228452  del 22 dicembre 2016</w:t>
      </w:r>
      <w:r w:rsidR="0046610F">
        <w:t xml:space="preserve"> con cui è stato dato avvio a una selezione per il conferimento di </w:t>
      </w:r>
      <w:r w:rsidR="00976894">
        <w:t>incarichi dirigenziali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</w:t>
      </w:r>
      <w:proofErr w:type="spellStart"/>
      <w:r w:rsidR="00F96D76">
        <w:t>lgs</w:t>
      </w:r>
      <w:proofErr w:type="spellEnd"/>
      <w:r w:rsidR="00F96D76">
        <w:t xml:space="preserve">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 xml:space="preserve">non trovarsi in alcuna delle situazioni di </w:t>
      </w:r>
      <w:proofErr w:type="spellStart"/>
      <w:r w:rsidR="00F0359F">
        <w:t>inconferibilità</w:t>
      </w:r>
      <w:proofErr w:type="spellEnd"/>
      <w:r w:rsidR="00F0359F">
        <w:t xml:space="preserve"> e di incompatibilità di cui al citato D. </w:t>
      </w:r>
      <w:proofErr w:type="spellStart"/>
      <w:r w:rsidR="00F0359F">
        <w:t>lgs</w:t>
      </w:r>
      <w:proofErr w:type="spellEnd"/>
      <w:r w:rsidR="00F0359F">
        <w:t>. n. 39/2013;</w:t>
      </w:r>
    </w:p>
    <w:p w:rsidR="00F4125B" w:rsidRPr="00F4125B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4B4D24" w:rsidRPr="00F4125B">
        <w:rPr>
          <w:rFonts w:asciiTheme="minorHAnsi" w:hAnsiTheme="minorHAnsi"/>
        </w:rPr>
        <w:t xml:space="preserve"> </w:t>
      </w:r>
      <w:r w:rsidR="00F4125B" w:rsidRPr="00F4125B">
        <w:rPr>
          <w:rFonts w:asciiTheme="minorHAnsi" w:hAnsiTheme="minorHAnsi"/>
        </w:rPr>
        <w:t>(</w:t>
      </w:r>
      <w:r w:rsidR="00F4125B" w:rsidRPr="00F4125B">
        <w:rPr>
          <w:rFonts w:asciiTheme="minorHAnsi" w:hAnsiTheme="minorHAnsi"/>
          <w:i/>
        </w:rPr>
        <w:t>in caso positivo vanno circostanziate le situazioni rilevanti</w:t>
      </w:r>
      <w:r w:rsidR="00F4125B" w:rsidRPr="00F4125B">
        <w:rPr>
          <w:rFonts w:asciiTheme="minorHAnsi" w:hAnsiTheme="minorHAnsi"/>
        </w:rPr>
        <w:t>);</w:t>
      </w:r>
    </w:p>
    <w:p w:rsidR="00F4125B" w:rsidRPr="00F4125B" w:rsidRDefault="00F4125B" w:rsidP="00F4125B">
      <w:pPr>
        <w:pStyle w:val="Testodelblocco"/>
        <w:numPr>
          <w:ilvl w:val="0"/>
          <w:numId w:val="20"/>
        </w:numPr>
        <w:tabs>
          <w:tab w:val="left" w:pos="7655"/>
        </w:tabs>
        <w:spacing w:after="120" w:line="288" w:lineRule="auto"/>
        <w:ind w:right="0" w:hanging="357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di non esercitare altre attività professionali pubbliche o private, anche occasionali, che possono entrare in conflitto con gli scopi e le funzioni dell’Agenzia o che possono interferire con la sua capacità di adottare decisioni imparziali, quali: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di consulenza, assistenza e rappresentanza in questioni di carattere fiscale, tributario o comunque connesse ai propri compiti istituzionali, con particolare riferimento a quelle proprie o tipiche degli avvocati, dei dottori commercialisti, dei ragionieri, dei periti commerciali e dei consulenti del lavoro;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relative a servizi contabili e di elaborazione dati, nonché a servizi di certificazione delle firme elettroniche o di informazione commerciale;</w:t>
      </w:r>
    </w:p>
    <w:p w:rsidR="00F4125B" w:rsidRPr="00F4125B" w:rsidRDefault="00F4125B" w:rsidP="00F4125B">
      <w:pPr>
        <w:pStyle w:val="Testodelblocco"/>
        <w:numPr>
          <w:ilvl w:val="0"/>
          <w:numId w:val="20"/>
        </w:numPr>
        <w:tabs>
          <w:tab w:val="left" w:pos="7655"/>
        </w:tabs>
        <w:spacing w:after="120" w:line="288" w:lineRule="auto"/>
        <w:ind w:right="0" w:hanging="357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di non avere, sia direttamente che per il tramite di parenti entro il quarto grado o affini entro il secondo o conviventi, rapporti economici o di affari con i contribuenti con i quali ha contatti per ragioni di lavoro;</w:t>
      </w:r>
    </w:p>
    <w:p w:rsidR="00F4125B" w:rsidRPr="00F4125B" w:rsidRDefault="00F4125B" w:rsidP="00F4125B">
      <w:pPr>
        <w:pStyle w:val="Testodelblocco"/>
        <w:numPr>
          <w:ilvl w:val="0"/>
          <w:numId w:val="20"/>
        </w:numPr>
        <w:tabs>
          <w:tab w:val="left" w:pos="7655"/>
        </w:tabs>
        <w:spacing w:after="120" w:line="288" w:lineRule="auto"/>
        <w:ind w:right="0" w:hanging="357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lastRenderedPageBreak/>
        <w:t xml:space="preserve">di non avere parenti entro il quarto grado o affini entro il secondo o conviventi, che esercitano in proprio attività politiche, professionali (quali, in particolare, avvocato, dottore commercialista, ragioniere, perito commerciale e consulente del lavoro) o economiche, oppure che le esercitano alle dipendenze di società, associazioni o enti di qualsiasi natura, sempreché dette attività siano tali da: </w:t>
      </w:r>
    </w:p>
    <w:p w:rsidR="00F4125B" w:rsidRP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comportare la possibilità concreta di contatti non occasionali tra quei suoi familiari o gli enti da cui dipendono e l’ufficio cui si riferisce l’incarico per il quale è stata manifestata la propria disponibilità;</w:t>
      </w:r>
    </w:p>
    <w:p w:rsidR="00F4125B" w:rsidRP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risultare comunque interessate, in atto o potenzialmente, dai provvedimenti di competenza dell’ufficio, data la concreta possibilità, in relazione ai peculiari poteri e obblighi connessi alle funzioni da espletare in riferimento all’incarico per il quale è stata manifestata la propria disponibilità, che ne scaturiscano vantaggi per gli stessi familiari o per gli enti al cui servizio essi operano.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personale e familiare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F4125B">
      <w:pPr>
        <w:tabs>
          <w:tab w:val="left" w:pos="8765"/>
        </w:tabs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</w:t>
      </w:r>
      <w:r w:rsidRPr="00F4125B">
        <w:rPr>
          <w:rFonts w:asciiTheme="minorHAnsi" w:hAnsiTheme="minorHAnsi"/>
        </w:rPr>
        <w:t xml:space="preserve"> </w:t>
      </w:r>
    </w:p>
    <w:p w:rsidR="00F4125B" w:rsidRPr="00F4125B" w:rsidRDefault="00F4125B" w:rsidP="00F4125B">
      <w:pPr>
        <w:spacing w:line="360" w:lineRule="auto"/>
        <w:ind w:right="567"/>
        <w:jc w:val="both"/>
        <w:rPr>
          <w:rFonts w:asciiTheme="minorHAnsi" w:hAnsiTheme="minorHAnsi"/>
        </w:rPr>
      </w:pP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Pr="0056216A" w:rsidRDefault="00F4125B" w:rsidP="00F4125B">
      <w:pPr>
        <w:autoSpaceDE w:val="0"/>
        <w:autoSpaceDN w:val="0"/>
        <w:adjustRightInd w:val="0"/>
        <w:ind w:left="2832" w:firstLine="708"/>
        <w:jc w:val="center"/>
        <w:rPr>
          <w:sz w:val="26"/>
          <w:szCs w:val="26"/>
        </w:rPr>
      </w:pPr>
    </w:p>
    <w:p w:rsidR="00F4125B" w:rsidRDefault="00F4125B" w:rsidP="00F4125B">
      <w:pPr>
        <w:spacing w:line="360" w:lineRule="auto"/>
        <w:jc w:val="both"/>
      </w:pPr>
    </w:p>
    <w:p w:rsidR="00875D2A" w:rsidRPr="00442ECF" w:rsidRDefault="00875D2A" w:rsidP="00875D2A">
      <w:pPr>
        <w:rPr>
          <w:i/>
          <w:sz w:val="24"/>
          <w:szCs w:val="24"/>
        </w:rPr>
      </w:pPr>
    </w:p>
    <w:sectPr w:rsidR="00875D2A" w:rsidRPr="00442ECF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00" w:rsidRDefault="001E4E00" w:rsidP="005D25E9">
      <w:pPr>
        <w:spacing w:after="0" w:line="240" w:lineRule="auto"/>
      </w:pPr>
      <w:r>
        <w:separator/>
      </w:r>
    </w:p>
  </w:endnote>
  <w:endnote w:type="continuationSeparator" w:id="0">
    <w:p w:rsidR="001E4E00" w:rsidRDefault="001E4E00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1E4E00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AF2EF8">
      <w:rPr>
        <w:rStyle w:val="Numeropagina"/>
        <w:rFonts w:ascii="Times New Roman" w:hAnsi="Times New Roman"/>
        <w:noProof/>
        <w:sz w:val="24"/>
        <w:szCs w:val="24"/>
      </w:rPr>
      <w:t>1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1E4E00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00" w:rsidRDefault="001E4E00" w:rsidP="005D25E9">
      <w:pPr>
        <w:spacing w:after="0" w:line="240" w:lineRule="auto"/>
      </w:pPr>
      <w:r>
        <w:separator/>
      </w:r>
    </w:p>
  </w:footnote>
  <w:footnote w:type="continuationSeparator" w:id="0">
    <w:p w:rsidR="001E4E00" w:rsidRDefault="001E4E00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46FDF"/>
    <w:rsid w:val="00066188"/>
    <w:rsid w:val="00066F5C"/>
    <w:rsid w:val="000740D1"/>
    <w:rsid w:val="00077873"/>
    <w:rsid w:val="000934F1"/>
    <w:rsid w:val="000A0204"/>
    <w:rsid w:val="000B65F8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612"/>
    <w:rsid w:val="001E4E00"/>
    <w:rsid w:val="00201D6A"/>
    <w:rsid w:val="0022129E"/>
    <w:rsid w:val="002214C6"/>
    <w:rsid w:val="00236DAA"/>
    <w:rsid w:val="002475D2"/>
    <w:rsid w:val="002507A0"/>
    <w:rsid w:val="00272832"/>
    <w:rsid w:val="0028585A"/>
    <w:rsid w:val="002A3669"/>
    <w:rsid w:val="002A636E"/>
    <w:rsid w:val="002A6A97"/>
    <w:rsid w:val="002B5E58"/>
    <w:rsid w:val="002E4C84"/>
    <w:rsid w:val="003155A4"/>
    <w:rsid w:val="00317A33"/>
    <w:rsid w:val="003359F6"/>
    <w:rsid w:val="00340C75"/>
    <w:rsid w:val="003670B8"/>
    <w:rsid w:val="00387C11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602B"/>
    <w:rsid w:val="00442ECF"/>
    <w:rsid w:val="00443789"/>
    <w:rsid w:val="004557BC"/>
    <w:rsid w:val="0046610F"/>
    <w:rsid w:val="004661B6"/>
    <w:rsid w:val="004707B3"/>
    <w:rsid w:val="00490093"/>
    <w:rsid w:val="004B4D24"/>
    <w:rsid w:val="004C0758"/>
    <w:rsid w:val="004F04CF"/>
    <w:rsid w:val="00503B6F"/>
    <w:rsid w:val="005155EE"/>
    <w:rsid w:val="00517EE4"/>
    <w:rsid w:val="00526758"/>
    <w:rsid w:val="00561ED8"/>
    <w:rsid w:val="00580031"/>
    <w:rsid w:val="005A63EC"/>
    <w:rsid w:val="005D25E9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C7A76"/>
    <w:rsid w:val="006D575E"/>
    <w:rsid w:val="006D5C4D"/>
    <w:rsid w:val="006E0F8A"/>
    <w:rsid w:val="006E7D44"/>
    <w:rsid w:val="006F5BDF"/>
    <w:rsid w:val="0070702D"/>
    <w:rsid w:val="00721393"/>
    <w:rsid w:val="0072576D"/>
    <w:rsid w:val="00730C15"/>
    <w:rsid w:val="00734F42"/>
    <w:rsid w:val="00757050"/>
    <w:rsid w:val="00764121"/>
    <w:rsid w:val="007C2FE7"/>
    <w:rsid w:val="007D0E97"/>
    <w:rsid w:val="007D3098"/>
    <w:rsid w:val="007E2029"/>
    <w:rsid w:val="007F40D5"/>
    <w:rsid w:val="008114BD"/>
    <w:rsid w:val="008366E3"/>
    <w:rsid w:val="00841560"/>
    <w:rsid w:val="00844455"/>
    <w:rsid w:val="00847F30"/>
    <w:rsid w:val="008579B6"/>
    <w:rsid w:val="00863B0B"/>
    <w:rsid w:val="00875D2A"/>
    <w:rsid w:val="008769A7"/>
    <w:rsid w:val="00890C8F"/>
    <w:rsid w:val="008A09D8"/>
    <w:rsid w:val="008A557C"/>
    <w:rsid w:val="008C6AC3"/>
    <w:rsid w:val="008D134A"/>
    <w:rsid w:val="008F0DB7"/>
    <w:rsid w:val="008F7090"/>
    <w:rsid w:val="008F7241"/>
    <w:rsid w:val="00902B24"/>
    <w:rsid w:val="00907B62"/>
    <w:rsid w:val="00916A18"/>
    <w:rsid w:val="00933E33"/>
    <w:rsid w:val="009404EA"/>
    <w:rsid w:val="009437B7"/>
    <w:rsid w:val="00943E3A"/>
    <w:rsid w:val="00944A4B"/>
    <w:rsid w:val="00954CBD"/>
    <w:rsid w:val="00976894"/>
    <w:rsid w:val="0098272A"/>
    <w:rsid w:val="00991D9B"/>
    <w:rsid w:val="009B3EB3"/>
    <w:rsid w:val="009C7B13"/>
    <w:rsid w:val="009D6BDD"/>
    <w:rsid w:val="009F2F2B"/>
    <w:rsid w:val="00A10D95"/>
    <w:rsid w:val="00A17128"/>
    <w:rsid w:val="00A21812"/>
    <w:rsid w:val="00A30504"/>
    <w:rsid w:val="00A44338"/>
    <w:rsid w:val="00A534AE"/>
    <w:rsid w:val="00A61434"/>
    <w:rsid w:val="00A67621"/>
    <w:rsid w:val="00A80A60"/>
    <w:rsid w:val="00AA1381"/>
    <w:rsid w:val="00AB058A"/>
    <w:rsid w:val="00AC61E0"/>
    <w:rsid w:val="00AD3236"/>
    <w:rsid w:val="00AD54DE"/>
    <w:rsid w:val="00AD721B"/>
    <w:rsid w:val="00AF2EF8"/>
    <w:rsid w:val="00AF5F8D"/>
    <w:rsid w:val="00B07C7E"/>
    <w:rsid w:val="00B2091A"/>
    <w:rsid w:val="00B24526"/>
    <w:rsid w:val="00B338D9"/>
    <w:rsid w:val="00B34856"/>
    <w:rsid w:val="00B35356"/>
    <w:rsid w:val="00B45156"/>
    <w:rsid w:val="00B548FB"/>
    <w:rsid w:val="00B66376"/>
    <w:rsid w:val="00B67190"/>
    <w:rsid w:val="00B83DA0"/>
    <w:rsid w:val="00B83EDF"/>
    <w:rsid w:val="00B95EEC"/>
    <w:rsid w:val="00BA327B"/>
    <w:rsid w:val="00BB24EE"/>
    <w:rsid w:val="00BD3841"/>
    <w:rsid w:val="00BF02AC"/>
    <w:rsid w:val="00BF5736"/>
    <w:rsid w:val="00C12451"/>
    <w:rsid w:val="00C15040"/>
    <w:rsid w:val="00C201E6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91297"/>
    <w:rsid w:val="00C9337C"/>
    <w:rsid w:val="00CA4569"/>
    <w:rsid w:val="00CB7F62"/>
    <w:rsid w:val="00CC5186"/>
    <w:rsid w:val="00CF36B4"/>
    <w:rsid w:val="00CF71C8"/>
    <w:rsid w:val="00D17B04"/>
    <w:rsid w:val="00D27F00"/>
    <w:rsid w:val="00D30C2F"/>
    <w:rsid w:val="00D34E39"/>
    <w:rsid w:val="00D3622C"/>
    <w:rsid w:val="00D475CD"/>
    <w:rsid w:val="00D57845"/>
    <w:rsid w:val="00D81DBD"/>
    <w:rsid w:val="00D94E94"/>
    <w:rsid w:val="00DB55DE"/>
    <w:rsid w:val="00DB5F2A"/>
    <w:rsid w:val="00DE1B0D"/>
    <w:rsid w:val="00DE5403"/>
    <w:rsid w:val="00E11B3F"/>
    <w:rsid w:val="00E17DBA"/>
    <w:rsid w:val="00E41C22"/>
    <w:rsid w:val="00E42595"/>
    <w:rsid w:val="00E6052D"/>
    <w:rsid w:val="00E74B05"/>
    <w:rsid w:val="00E82D1F"/>
    <w:rsid w:val="00E84A1F"/>
    <w:rsid w:val="00E93352"/>
    <w:rsid w:val="00E93C63"/>
    <w:rsid w:val="00EA2897"/>
    <w:rsid w:val="00EA29C2"/>
    <w:rsid w:val="00EA3503"/>
    <w:rsid w:val="00EA5C9B"/>
    <w:rsid w:val="00EC7741"/>
    <w:rsid w:val="00EE264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4125B"/>
    <w:rsid w:val="00F51C24"/>
    <w:rsid w:val="00F52E6D"/>
    <w:rsid w:val="00F53470"/>
    <w:rsid w:val="00F613D2"/>
    <w:rsid w:val="00F66A29"/>
    <w:rsid w:val="00F717F4"/>
    <w:rsid w:val="00F77E02"/>
    <w:rsid w:val="00F8339B"/>
    <w:rsid w:val="00F83563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3EC2-0E27-42BC-BDBC-5AB81009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4</cp:revision>
  <cp:lastPrinted>2016-12-22T14:54:00Z</cp:lastPrinted>
  <dcterms:created xsi:type="dcterms:W3CDTF">2016-12-22T14:54:00Z</dcterms:created>
  <dcterms:modified xsi:type="dcterms:W3CDTF">2016-12-22T15:01:00Z</dcterms:modified>
</cp:coreProperties>
</file>