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3F" w:rsidRPr="00E62CD2" w:rsidRDefault="003D333F" w:rsidP="00BD6600">
      <w:pPr>
        <w:spacing w:line="360" w:lineRule="auto"/>
        <w:jc w:val="center"/>
        <w:rPr>
          <w:i/>
          <w:iCs/>
          <w:color w:val="003399"/>
          <w:sz w:val="26"/>
          <w:szCs w:val="26"/>
        </w:rPr>
      </w:pPr>
      <w:bookmarkStart w:id="0" w:name="_GoBack"/>
      <w:bookmarkEnd w:id="0"/>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8"/>
          <w:footerReference w:type="even" r:id="rId9"/>
          <w:footerReference w:type="default" r:id="rId10"/>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816A07"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____________</w:t>
      </w:r>
    </w:p>
    <w:p w:rsidR="00816A07" w:rsidRPr="00E62CD2" w:rsidRDefault="00816A07" w:rsidP="00A90C9B">
      <w:pPr>
        <w:pStyle w:val="Intestazione"/>
        <w:jc w:val="both"/>
        <w:rPr>
          <w:rFonts w:eastAsia="Times New Roman"/>
          <w:b/>
          <w:bCs/>
          <w:i/>
          <w:iCs/>
          <w:color w:val="auto"/>
          <w:kern w:val="0"/>
          <w:szCs w:val="24"/>
          <w:lang w:eastAsia="x-none" w:bidi="ar-SA"/>
        </w:rPr>
      </w:pPr>
    </w:p>
    <w:p w:rsidR="00E61566" w:rsidRPr="00E62CD2" w:rsidRDefault="001B6D3A" w:rsidP="00A90C9B">
      <w:pPr>
        <w:pStyle w:val="Intestazione"/>
        <w:jc w:val="both"/>
        <w:rPr>
          <w:rFonts w:eastAsia="Times New Roman"/>
          <w:b/>
          <w:bCs/>
          <w:i/>
          <w:iCs/>
          <w:color w:val="auto"/>
          <w:kern w:val="0"/>
          <w:szCs w:val="24"/>
          <w:lang w:eastAsia="x-none" w:bidi="ar-SA"/>
        </w:rPr>
      </w:pPr>
      <w:r w:rsidRPr="00E62CD2">
        <w:rPr>
          <w:rFonts w:eastAsia="Times New Roman"/>
          <w:b/>
          <w:bCs/>
          <w:i/>
          <w:iCs/>
          <w:color w:val="auto"/>
          <w:kern w:val="0"/>
          <w:szCs w:val="24"/>
          <w:lang w:eastAsia="x-none" w:bidi="ar-SA"/>
        </w:rPr>
        <w:t>O</w:t>
      </w:r>
      <w:r w:rsidRPr="00E62CD2">
        <w:rPr>
          <w:rFonts w:eastAsia="Times New Roman"/>
          <w:b/>
          <w:bCs/>
          <w:i/>
          <w:iCs/>
          <w:color w:val="auto"/>
          <w:kern w:val="0"/>
          <w:szCs w:val="24"/>
          <w:lang w:val="x-none" w:eastAsia="x-none" w:bidi="ar-SA"/>
        </w:rPr>
        <w:t xml:space="preserve">GGETTO: </w:t>
      </w:r>
      <w:r w:rsidR="008573C3" w:rsidRPr="008573C3">
        <w:rPr>
          <w:rFonts w:eastAsia="Times New Roman"/>
          <w:b/>
          <w:bCs/>
          <w:i/>
          <w:iCs/>
          <w:color w:val="auto"/>
          <w:kern w:val="0"/>
          <w:szCs w:val="24"/>
          <w:lang w:eastAsia="x-none" w:bidi="ar-SA"/>
        </w:rPr>
        <w:t>PROCEDURA DI GARA COMUNITARIA PER L</w:t>
      </w:r>
      <w:r w:rsidR="003B465D">
        <w:rPr>
          <w:rFonts w:eastAsia="Times New Roman"/>
          <w:b/>
          <w:bCs/>
          <w:i/>
          <w:iCs/>
          <w:color w:val="auto"/>
          <w:kern w:val="0"/>
          <w:szCs w:val="24"/>
          <w:lang w:eastAsia="x-none" w:bidi="ar-SA"/>
        </w:rPr>
        <w:t>’</w:t>
      </w:r>
      <w:r w:rsidR="008573C3" w:rsidRPr="008573C3">
        <w:rPr>
          <w:rFonts w:eastAsia="Times New Roman"/>
          <w:b/>
          <w:bCs/>
          <w:i/>
          <w:iCs/>
          <w:color w:val="auto"/>
          <w:kern w:val="0"/>
          <w:szCs w:val="24"/>
          <w:lang w:eastAsia="x-none" w:bidi="ar-SA"/>
        </w:rPr>
        <w:t>A</w:t>
      </w:r>
      <w:r w:rsidR="003B465D">
        <w:rPr>
          <w:rFonts w:eastAsia="Times New Roman"/>
          <w:b/>
          <w:bCs/>
          <w:i/>
          <w:iCs/>
          <w:color w:val="auto"/>
          <w:kern w:val="0"/>
          <w:szCs w:val="24"/>
          <w:lang w:eastAsia="x-none" w:bidi="ar-SA"/>
        </w:rPr>
        <w:t xml:space="preserve">FFIDAMENTO DEI SERVIZI DI RECEPTION PER LE SEDI DELLE DIREZIONI CENTRALI ED ALCUNE SEDI DELLE DIREZIONI REGIONALI DELL’AGENZIA DELLE ENTRATE </w:t>
      </w:r>
      <w:r w:rsidR="008573C3" w:rsidRPr="008573C3">
        <w:rPr>
          <w:rFonts w:eastAsia="Times New Roman"/>
          <w:b/>
          <w:bCs/>
          <w:i/>
          <w:iCs/>
          <w:color w:val="auto"/>
          <w:kern w:val="0"/>
          <w:szCs w:val="24"/>
          <w:lang w:eastAsia="x-none" w:bidi="ar-SA"/>
        </w:rPr>
        <w:t xml:space="preserve"> </w:t>
      </w:r>
    </w:p>
    <w:p w:rsidR="00E61566" w:rsidRPr="00E62CD2" w:rsidRDefault="00E61566"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E62CD2" w:rsidRDefault="00E61566" w:rsidP="00E61566">
      <w:pPr>
        <w:widowControl w:val="0"/>
        <w:tabs>
          <w:tab w:val="left" w:pos="0"/>
        </w:tabs>
        <w:suppressAutoHyphens w:val="0"/>
        <w:spacing w:before="0" w:line="276" w:lineRule="auto"/>
        <w:jc w:val="both"/>
        <w:rPr>
          <w:rFonts w:eastAsia="Times New Roman"/>
          <w:color w:val="auto"/>
          <w:kern w:val="0"/>
          <w:szCs w:val="24"/>
          <w:lang w:bidi="ar-SA"/>
        </w:rPr>
      </w:pPr>
      <w:r w:rsidRPr="00E62CD2">
        <w:rPr>
          <w:rFonts w:eastAsia="Times New Roman"/>
          <w:color w:val="auto"/>
          <w:kern w:val="0"/>
          <w:szCs w:val="24"/>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 Matricola INPS ___________ (sede territoriale competente _____________), Codice INAIL __________,  contratto di lavoro applicato ___________</w:t>
      </w:r>
      <w:r w:rsidR="003753AC" w:rsidRPr="00E62CD2">
        <w:rPr>
          <w:rFonts w:eastAsia="Times New Roman"/>
          <w:color w:val="auto"/>
          <w:kern w:val="0"/>
          <w:szCs w:val="24"/>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16A07" w:rsidRPr="00E62CD2" w:rsidRDefault="009768B4"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Cs w:val="24"/>
          <w:lang w:eastAsia="en-US" w:bidi="ar-SA"/>
        </w:rPr>
      </w:pPr>
      <w:r w:rsidRPr="00E62CD2">
        <w:rPr>
          <w:rFonts w:eastAsia="Times New Roman"/>
          <w:color w:val="auto"/>
          <w:kern w:val="0"/>
          <w:szCs w:val="24"/>
          <w:lang w:bidi="ar-SA"/>
        </w:rPr>
        <w:t xml:space="preserve">di partecipare alla procedura in oggetto </w:t>
      </w:r>
      <w:r w:rsidR="00FB5FC4" w:rsidRPr="00E62CD2">
        <w:rPr>
          <w:rFonts w:eastAsia="Times New Roman"/>
          <w:color w:val="auto"/>
          <w:kern w:val="0"/>
          <w:szCs w:val="24"/>
          <w:lang w:bidi="ar-SA"/>
        </w:rPr>
        <w:t xml:space="preserve">secondo la forma: </w:t>
      </w:r>
      <w:r w:rsidR="00816A07" w:rsidRPr="00E62CD2">
        <w:rPr>
          <w:rFonts w:eastAsia="Times New Roman"/>
          <w:color w:val="auto"/>
          <w:kern w:val="0"/>
          <w:szCs w:val="24"/>
          <w:lang w:eastAsia="en-US" w:bidi="ar-SA"/>
        </w:rPr>
        <w:t>(</w:t>
      </w:r>
      <w:r w:rsidR="00816A07" w:rsidRPr="00E62CD2">
        <w:rPr>
          <w:rFonts w:eastAsia="Times New Roman"/>
          <w:i/>
          <w:color w:val="auto"/>
          <w:kern w:val="0"/>
          <w:szCs w:val="24"/>
          <w:lang w:eastAsia="en-US" w:bidi="ar-SA"/>
        </w:rPr>
        <w:t>impresa singola, consorzio, RTI, aggregazione di imprese di rete, GEIE).</w:t>
      </w:r>
      <w:r w:rsidR="00FB5FC4" w:rsidRPr="00E62CD2">
        <w:rPr>
          <w:rStyle w:val="Rimandonotaapidipagina"/>
          <w:rFonts w:eastAsia="Times New Roman"/>
          <w:i/>
          <w:color w:val="auto"/>
          <w:kern w:val="0"/>
          <w:szCs w:val="24"/>
          <w:lang w:eastAsia="en-US" w:bidi="ar-SA"/>
        </w:rPr>
        <w:footnoteReference w:id="1"/>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Pr="009E7683" w:rsidRDefault="009E7683" w:rsidP="009E7683">
      <w:pPr>
        <w:suppressAutoHyphens w:val="0"/>
        <w:autoSpaceDE w:val="0"/>
        <w:autoSpaceDN w:val="0"/>
        <w:adjustRightInd w:val="0"/>
        <w:spacing w:before="0" w:after="0"/>
        <w:jc w:val="both"/>
        <w:rPr>
          <w:rFonts w:eastAsiaTheme="minorHAnsi"/>
          <w:b/>
          <w:iCs/>
          <w:color w:val="000000"/>
          <w:kern w:val="0"/>
          <w:szCs w:val="24"/>
          <w:lang w:eastAsia="en-US" w:bidi="ar-SA"/>
        </w:rPr>
      </w:pPr>
      <w:r>
        <w:rPr>
          <w:rFonts w:eastAsiaTheme="minorHAnsi"/>
          <w:b/>
          <w:iCs/>
          <w:color w:val="000000"/>
          <w:kern w:val="0"/>
          <w:szCs w:val="24"/>
          <w:lang w:eastAsia="en-US" w:bidi="ar-SA"/>
        </w:rPr>
        <w:t xml:space="preserve">Ad integrazione del DGUE, </w:t>
      </w:r>
      <w:r w:rsidRPr="009E7683">
        <w:rPr>
          <w:rFonts w:eastAsiaTheme="minorHAnsi"/>
          <w:b/>
          <w:iCs/>
          <w:color w:val="000000"/>
          <w:kern w:val="0"/>
          <w:szCs w:val="24"/>
          <w:lang w:eastAsia="en-US" w:bidi="ar-SA"/>
        </w:rPr>
        <w:t xml:space="preserve">ai sensi degli artt. 46 e 47 del d.p.r. n. 445/2000, </w:t>
      </w:r>
      <w:r>
        <w:rPr>
          <w:rFonts w:eastAsiaTheme="minorHAnsi"/>
          <w:b/>
          <w:iCs/>
          <w:color w:val="000000"/>
          <w:kern w:val="0"/>
          <w:szCs w:val="24"/>
          <w:lang w:eastAsia="en-US" w:bidi="ar-SA"/>
        </w:rPr>
        <w:t xml:space="preserve">quanto segue, </w:t>
      </w:r>
      <w:r w:rsidRPr="009E7683">
        <w:rPr>
          <w:rFonts w:eastAsiaTheme="minorHAnsi"/>
          <w:b/>
          <w:iCs/>
          <w:color w:val="000000"/>
          <w:kern w:val="0"/>
          <w:szCs w:val="24"/>
          <w:lang w:eastAsia="en-US" w:bidi="ar-SA"/>
        </w:rPr>
        <w:t xml:space="preserve">compilando dettagliatamente la </w:t>
      </w:r>
      <w:r>
        <w:rPr>
          <w:rFonts w:eastAsiaTheme="minorHAnsi"/>
          <w:b/>
          <w:iCs/>
          <w:color w:val="000000"/>
          <w:kern w:val="0"/>
          <w:szCs w:val="24"/>
          <w:lang w:eastAsia="en-US" w:bidi="ar-SA"/>
        </w:rPr>
        <w:t>sottostante tabella:</w:t>
      </w:r>
    </w:p>
    <w:p w:rsidR="009E7683" w:rsidRPr="009E7683" w:rsidRDefault="009E7683" w:rsidP="009E7683">
      <w:pPr>
        <w:suppressAutoHyphens w:val="0"/>
        <w:autoSpaceDE w:val="0"/>
        <w:autoSpaceDN w:val="0"/>
        <w:adjustRightInd w:val="0"/>
        <w:spacing w:before="0" w:after="0"/>
        <w:rPr>
          <w:rFonts w:eastAsiaTheme="minorHAnsi"/>
          <w:i/>
          <w:iCs/>
          <w:color w:val="000000"/>
          <w:kern w:val="0"/>
          <w:szCs w:val="24"/>
          <w:lang w:eastAsia="en-US" w:bidi="ar-SA"/>
        </w:rPr>
      </w:pPr>
    </w:p>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b/>
                <w:color w:val="000000"/>
                <w:sz w:val="15"/>
                <w:szCs w:val="15"/>
              </w:rPr>
              <w:t xml:space="preserve">Motivi di esclusione previsti esclusivamente dalla legislazione nazionale </w:t>
            </w:r>
            <w:r w:rsidRPr="009E7683">
              <w:rPr>
                <w:rFonts w:ascii="Arial" w:hAnsi="Arial" w:cs="Arial"/>
                <w:color w:val="000000"/>
                <w:sz w:val="15"/>
                <w:szCs w:val="15"/>
              </w:rPr>
              <w:t xml:space="preserve">(articolo  80, comma 2 e comma 5, lett. </w:t>
            </w:r>
            <w:r w:rsidRPr="009E7683">
              <w:rPr>
                <w:rFonts w:ascii="Arial" w:hAnsi="Arial" w:cs="Arial"/>
                <w:i/>
                <w:color w:val="000000"/>
                <w:sz w:val="15"/>
                <w:szCs w:val="15"/>
              </w:rPr>
              <w:t>f), g), h), i), l), m)</w:t>
            </w:r>
            <w:r w:rsidRPr="009E7683">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r w:rsidRPr="009E7683">
              <w:rPr>
                <w:rFonts w:ascii="Arial" w:hAnsi="Arial" w:cs="Arial"/>
                <w:b/>
                <w:sz w:val="15"/>
                <w:szCs w:val="15"/>
              </w:rPr>
              <w:t>Risposta:</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color w:val="000000"/>
                <w:sz w:val="14"/>
                <w:szCs w:val="14"/>
              </w:rPr>
              <w:t>Sussistono  a carico dell’operatore economico cause di decadenza, di sospensione o di divieto previste dall'</w:t>
            </w:r>
            <w:hyperlink r:id="rId11" w:anchor="067" w:history="1">
              <w:r w:rsidRPr="009E7683">
                <w:rPr>
                  <w:rFonts w:ascii="Arial" w:hAnsi="Arial" w:cs="Arial"/>
                  <w:color w:val="000000"/>
                  <w:sz w:val="14"/>
                  <w:szCs w:val="14"/>
                </w:rPr>
                <w:t>articolo 67 del decreto legislativo 6 settembre 2011, n. 159</w:t>
              </w:r>
            </w:hyperlink>
            <w:r w:rsidRPr="009E7683">
              <w:rPr>
                <w:rFonts w:ascii="Arial" w:hAnsi="Arial" w:cs="Arial"/>
                <w:color w:val="000000"/>
                <w:sz w:val="14"/>
                <w:szCs w:val="14"/>
              </w:rPr>
              <w:t xml:space="preserve">  o di un tentativo di infiltrazione mafiosa di cui all'</w:t>
            </w:r>
            <w:hyperlink r:id="rId12" w:anchor="084" w:history="1">
              <w:r w:rsidRPr="009E7683">
                <w:rPr>
                  <w:rFonts w:ascii="Arial" w:hAnsi="Arial" w:cs="Arial"/>
                  <w:color w:val="000000"/>
                  <w:sz w:val="14"/>
                  <w:szCs w:val="14"/>
                </w:rPr>
                <w:t>articolo 84, comma 4, del medesimo decreto</w:t>
              </w:r>
            </w:hyperlink>
            <w:r w:rsidRPr="009E7683">
              <w:rPr>
                <w:rFonts w:ascii="Arial" w:hAnsi="Arial" w:cs="Arial"/>
                <w:color w:val="000000"/>
                <w:sz w:val="14"/>
                <w:szCs w:val="14"/>
              </w:rPr>
              <w:t xml:space="preserve">, fermo restando quanto previsto dagli </w:t>
            </w:r>
            <w:hyperlink r:id="rId13" w:anchor="088" w:history="1">
              <w:r w:rsidRPr="009E7683">
                <w:rPr>
                  <w:rFonts w:ascii="Arial" w:hAnsi="Arial" w:cs="Arial"/>
                  <w:color w:val="000000"/>
                  <w:sz w:val="14"/>
                  <w:szCs w:val="14"/>
                </w:rPr>
                <w:t>articoli 88, comma 4-bis</w:t>
              </w:r>
            </w:hyperlink>
            <w:r w:rsidRPr="009E7683">
              <w:rPr>
                <w:rFonts w:ascii="Arial" w:hAnsi="Arial" w:cs="Arial"/>
                <w:color w:val="000000"/>
                <w:sz w:val="14"/>
                <w:szCs w:val="14"/>
              </w:rPr>
              <w:t xml:space="preserve">, e </w:t>
            </w:r>
            <w:hyperlink r:id="rId14" w:anchor="092" w:history="1">
              <w:r w:rsidRPr="009E7683">
                <w:rPr>
                  <w:rFonts w:ascii="Arial" w:hAnsi="Arial" w:cs="Arial"/>
                  <w:color w:val="000000"/>
                  <w:sz w:val="14"/>
                  <w:szCs w:val="14"/>
                </w:rPr>
                <w:t>92, commi 2 e 3, del decreto legislativo 6 settembre 2011, n. 159</w:t>
              </w:r>
            </w:hyperlink>
            <w:r w:rsidRPr="009E7683">
              <w:rPr>
                <w:rFonts w:ascii="Arial" w:hAnsi="Arial" w:cs="Arial"/>
                <w:color w:val="000000"/>
                <w:sz w:val="14"/>
                <w:szCs w:val="14"/>
              </w:rPr>
              <w:t xml:space="preserve">, con riferimento rispettivamente alle comunicazioni antimafia e alle informazioni antimafia (Articolo 80, </w:t>
            </w:r>
            <w:r w:rsidRPr="009E7683">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sz w:val="14"/>
                <w:szCs w:val="14"/>
              </w:rPr>
            </w:pPr>
            <w:r w:rsidRPr="009E7683">
              <w:rPr>
                <w:rFonts w:ascii="Arial" w:hAnsi="Arial" w:cs="Arial"/>
                <w:sz w:val="14"/>
                <w:szCs w:val="14"/>
              </w:rPr>
              <w:lastRenderedPageBreak/>
              <w:t>[ ] Sì [ ] No</w:t>
            </w:r>
          </w:p>
          <w:p w:rsidR="009E7683" w:rsidRPr="009E7683" w:rsidRDefault="009E7683" w:rsidP="009E7683">
            <w:pPr>
              <w:rPr>
                <w:rFonts w:ascii="Arial" w:hAnsi="Arial" w:cs="Arial"/>
                <w:sz w:val="14"/>
                <w:szCs w:val="14"/>
              </w:rPr>
            </w:pPr>
            <w:r w:rsidRPr="009E7683">
              <w:rPr>
                <w:rFonts w:ascii="Arial" w:hAnsi="Arial" w:cs="Arial"/>
                <w:sz w:val="14"/>
                <w:szCs w:val="14"/>
              </w:rPr>
              <w:t>Se la documentazione pertinente è disponibile elettronicamente, indicare: (indirizzo web, autorità o organismo di emanazione, riferimento preciso della documentazione):</w:t>
            </w:r>
          </w:p>
          <w:p w:rsidR="009E7683" w:rsidRPr="009E7683" w:rsidRDefault="009E7683" w:rsidP="009E7683">
            <w:r w:rsidRPr="009E7683">
              <w:rPr>
                <w:rFonts w:ascii="Arial" w:hAnsi="Arial" w:cs="Arial"/>
                <w:sz w:val="14"/>
                <w:szCs w:val="14"/>
              </w:rPr>
              <w:t>[…………….…][………………][……..………][…..……..…] (</w:t>
            </w:r>
            <w:r w:rsidRPr="009E7683">
              <w:rPr>
                <w:rFonts w:ascii="Arial" w:hAnsi="Arial" w:cs="Arial"/>
                <w:sz w:val="14"/>
                <w:szCs w:val="14"/>
                <w:vertAlign w:val="superscript"/>
              </w:rPr>
              <w:footnoteReference w:id="2"/>
            </w:r>
            <w:r w:rsidRPr="009E7683">
              <w:rPr>
                <w:rFonts w:ascii="Arial" w:hAnsi="Arial" w:cs="Arial"/>
                <w:sz w:val="14"/>
                <w:szCs w:val="14"/>
              </w:rPr>
              <w:t>)</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L’operatore economico si trova in una delle seguenti situazioni ?</w:t>
            </w: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è stato soggetto alla sanzione interdittiva di cui all'</w:t>
            </w:r>
            <w:hyperlink r:id="rId15" w:anchor="09" w:history="1">
              <w:r w:rsidRPr="009E7683">
                <w:rPr>
                  <w:rFonts w:ascii="Arial" w:eastAsia="font351" w:hAnsi="Arial" w:cs="Arial"/>
                  <w:color w:val="000000"/>
                  <w:sz w:val="14"/>
                  <w:szCs w:val="14"/>
                  <w:lang w:bidi="ar-SA"/>
                </w:rPr>
                <w:t>articolo 9, comma 2, lettera c) del decreto legislativo 8 giugno 2001, n. 231</w:t>
              </w:r>
            </w:hyperlink>
            <w:r w:rsidRPr="009E7683">
              <w:rPr>
                <w:rFonts w:ascii="Arial" w:eastAsia="Times New Roman" w:hAnsi="Arial" w:cs="Arial"/>
                <w:color w:val="000000"/>
                <w:sz w:val="14"/>
                <w:szCs w:val="14"/>
                <w:lang w:bidi="ar-SA"/>
              </w:rPr>
              <w:t xml:space="preserve"> o ad altra sanzione che comporta il divieto di contrarre con la pubblica amministrazione, compresi i provvedimenti interdittivi di cui all'</w:t>
            </w:r>
            <w:hyperlink r:id="rId16" w:anchor="014" w:history="1">
              <w:r w:rsidRPr="009E7683">
                <w:rPr>
                  <w:rFonts w:ascii="Arial" w:eastAsia="font351" w:hAnsi="Arial" w:cs="Arial"/>
                  <w:color w:val="000000"/>
                  <w:sz w:val="14"/>
                  <w:szCs w:val="14"/>
                  <w:lang w:bidi="ar-SA"/>
                </w:rPr>
                <w:t>articolo 14 del decreto legislativo 9 aprile 2008, n. 81</w:t>
              </w:r>
            </w:hyperlink>
            <w:r w:rsidRPr="009E7683">
              <w:rPr>
                <w:rFonts w:ascii="Arial" w:eastAsia="Times New Roman" w:hAnsi="Arial" w:cs="Arial"/>
                <w:color w:val="000000"/>
                <w:sz w:val="14"/>
                <w:szCs w:val="14"/>
                <w:lang w:bidi="ar-SA"/>
              </w:rPr>
              <w:t xml:space="preserve"> (Articolo 80, comma 5, lettera </w:t>
            </w:r>
            <w:r w:rsidRPr="009E7683">
              <w:rPr>
                <w:rFonts w:ascii="Arial" w:eastAsia="Times New Roman" w:hAnsi="Arial" w:cs="Arial"/>
                <w:i/>
                <w:color w:val="000000"/>
                <w:sz w:val="14"/>
                <w:szCs w:val="14"/>
                <w:lang w:bidi="ar-SA"/>
              </w:rPr>
              <w:t>f)</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E7683">
              <w:rPr>
                <w:rFonts w:ascii="Arial" w:eastAsia="Times New Roman" w:hAnsi="Arial" w:cs="Arial"/>
                <w:i/>
                <w:color w:val="000000"/>
                <w:sz w:val="14"/>
                <w:szCs w:val="14"/>
                <w:lang w:bidi="ar-SA"/>
              </w:rPr>
              <w:t>g</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ha violato il divieto di intestazione fiduciaria di cui all'</w:t>
            </w:r>
            <w:r w:rsidRPr="009E7683">
              <w:rPr>
                <w:rFonts w:ascii="Arial" w:eastAsia="font351" w:hAnsi="Arial" w:cs="Arial"/>
                <w:color w:val="000000"/>
                <w:sz w:val="14"/>
                <w:szCs w:val="14"/>
                <w:lang w:bidi="ar-SA"/>
              </w:rPr>
              <w:t xml:space="preserve">articolo 17 della legge 19 marzo 1990, n. 55 </w:t>
            </w: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h</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sz w:val="14"/>
                <w:szCs w:val="14"/>
              </w:rPr>
            </w:pPr>
            <w:r w:rsidRPr="009E7683">
              <w:rPr>
                <w:rFonts w:ascii="Arial" w:hAnsi="Arial" w:cs="Arial"/>
                <w:color w:val="000000"/>
                <w:sz w:val="14"/>
                <w:szCs w:val="14"/>
              </w:rPr>
              <w:t>In caso affermativo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indicare la data dell’accertamento definitivo e l’autorità o organismo di emanazione:</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la violazione è stata rimossa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è in regola con le norme che disciplinano il diritto al lavoro dei disabili di cui all</w:t>
            </w:r>
            <w:hyperlink r:id="rId17" w:anchor="17" w:history="1">
              <w:r w:rsidRPr="009E7683">
                <w:rPr>
                  <w:rFonts w:ascii="Arial" w:eastAsia="font351" w:hAnsi="Arial" w:cs="Arial"/>
                  <w:color w:val="000000"/>
                  <w:sz w:val="14"/>
                  <w:szCs w:val="14"/>
                  <w:lang w:bidi="ar-SA"/>
                </w:rPr>
                <w:t>a legge 12 marzo 1999, n. 68</w:t>
              </w:r>
            </w:hyperlink>
          </w:p>
          <w:p w:rsidR="009E7683" w:rsidRPr="009E7683" w:rsidRDefault="009E7683" w:rsidP="009E7683">
            <w:pPr>
              <w:spacing w:before="0" w:after="0"/>
              <w:ind w:left="284"/>
              <w:jc w:val="both"/>
              <w:rPr>
                <w:rFonts w:eastAsia="font351"/>
                <w:color w:val="000000"/>
                <w:szCs w:val="24"/>
                <w:lang w:bidi="ar-SA"/>
              </w:rPr>
            </w:pP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i</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eastAsia="font351"/>
                <w:color w:val="000000"/>
                <w:szCs w:val="2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stato vittima dei reati previsti e puniti dagli </w:t>
            </w:r>
            <w:hyperlink r:id="rId18" w:anchor="317" w:history="1">
              <w:r w:rsidRPr="009E7683">
                <w:rPr>
                  <w:rFonts w:ascii="Arial" w:eastAsia="font351" w:hAnsi="Arial" w:cs="Arial"/>
                  <w:color w:val="000000"/>
                  <w:sz w:val="14"/>
                  <w:szCs w:val="14"/>
                  <w:lang w:bidi="ar-SA"/>
                </w:rPr>
                <w:t>articoli 317</w:t>
              </w:r>
            </w:hyperlink>
            <w:r w:rsidRPr="009E7683">
              <w:rPr>
                <w:rFonts w:ascii="Arial" w:eastAsia="Times New Roman" w:hAnsi="Arial" w:cs="Arial"/>
                <w:color w:val="000000"/>
                <w:sz w:val="14"/>
                <w:szCs w:val="14"/>
                <w:lang w:bidi="ar-SA"/>
              </w:rPr>
              <w:t xml:space="preserve"> e </w:t>
            </w:r>
            <w:hyperlink r:id="rId19" w:anchor="629" w:history="1">
              <w:r w:rsidRPr="009E7683">
                <w:rPr>
                  <w:rFonts w:ascii="Arial" w:eastAsia="font351" w:hAnsi="Arial" w:cs="Arial"/>
                  <w:color w:val="000000"/>
                  <w:sz w:val="14"/>
                  <w:szCs w:val="14"/>
                  <w:lang w:bidi="ar-SA"/>
                </w:rPr>
                <w:t>629 del codice penale</w:t>
              </w:r>
            </w:hyperlink>
            <w:r w:rsidRPr="009E7683">
              <w:rPr>
                <w:rFonts w:ascii="Arial" w:eastAsia="Times New Roman" w:hAnsi="Arial" w:cs="Arial"/>
                <w:color w:val="000000"/>
                <w:sz w:val="14"/>
                <w:szCs w:val="14"/>
                <w:lang w:bidi="ar-SA"/>
              </w:rPr>
              <w:t xml:space="preserve"> aggravati ai sensi dell'articolo 7 del decreto-legge 13 maggio 1991, n. 152, convertito, con modificazioni, dalla legge 12 luglio 1991, n. 203?</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In caso affermativo:</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ha denunciato i fatti all’autorità giudiziaria?</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 ricorrono i casi previsti all’articolo 4, primo comma, della Legge 24 novembre 1981, n. 689 (articolo 80, comma 5, lettera l) ?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strike/>
                <w:color w:val="000000"/>
                <w:sz w:val="14"/>
                <w:szCs w:val="14"/>
                <w:lang w:bidi="ar-SA"/>
              </w:rPr>
            </w:pPr>
            <w:r w:rsidRPr="009E7683">
              <w:rPr>
                <w:rFonts w:ascii="Arial" w:eastAsia="Times New Roman" w:hAnsi="Arial" w:cs="Arial"/>
                <w:color w:val="000000"/>
                <w:sz w:val="14"/>
                <w:szCs w:val="14"/>
                <w:lang w:bidi="ar-SA"/>
              </w:rPr>
              <w:t>si trova rispetto ad un altro partecipante alla medesima procedura di affidamento, in una situazione di controllo di cui all'</w:t>
            </w:r>
            <w:hyperlink r:id="rId20" w:anchor="2359" w:history="1">
              <w:r w:rsidRPr="009E7683">
                <w:rPr>
                  <w:rFonts w:ascii="Arial" w:eastAsia="font351" w:hAnsi="Arial" w:cs="Arial"/>
                  <w:color w:val="000000"/>
                  <w:sz w:val="14"/>
                  <w:szCs w:val="14"/>
                  <w:lang w:bidi="ar-SA"/>
                </w:rPr>
                <w:t>articolo 2359 del codice civile</w:t>
              </w:r>
            </w:hyperlink>
            <w:r w:rsidRPr="009E7683">
              <w:rPr>
                <w:rFonts w:ascii="Arial" w:eastAsia="Times New Roman" w:hAnsi="Arial" w:cs="Arial"/>
                <w:color w:val="000000"/>
                <w:sz w:val="14"/>
                <w:szCs w:val="14"/>
                <w:lang w:bidi="ar-SA"/>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jc w:val="both"/>
              <w:rPr>
                <w:rFonts w:ascii="Arial" w:hAnsi="Arial" w:cs="Arial"/>
                <w:color w:val="000000"/>
                <w:sz w:val="4"/>
                <w:szCs w:val="4"/>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    [ ] Non è tenuto alla disciplina legge 68/1999</w:t>
            </w:r>
            <w:r w:rsidRPr="009E7683">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Nel caso in cui l’operatore non è tenuto alla disciplina legge 68/1999 indicare le motivazioni:</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(numero dipendenti e/o altro ) [………..…][……….…][……….…]</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strike/>
                <w:color w:val="000000"/>
                <w:sz w:val="15"/>
                <w:szCs w:val="15"/>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color w:val="000000"/>
              </w:rPr>
            </w:pPr>
            <w:r w:rsidRPr="009E7683">
              <w:rPr>
                <w:rFonts w:ascii="Arial" w:hAnsi="Arial" w:cs="Arial"/>
                <w:color w:val="000000"/>
                <w:sz w:val="14"/>
                <w:szCs w:val="14"/>
              </w:rPr>
              <w:t>[ ] Sì [ ] No</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Nei casi riportati nel precedente riquadro (Motivi di esclusione previsti dall’articolo 80, comma 5, lett. f), g), h), i), l), m) del Codice), in caso di risposta affermativa e se pertinente, l’operatore economico ha adottato misure di autodisciplina o “Self-Cleaning”?</w:t>
            </w:r>
          </w:p>
          <w:p w:rsidR="009E7683" w:rsidRPr="009E7683" w:rsidRDefault="009E7683" w:rsidP="009E7683">
            <w:pPr>
              <w:rPr>
                <w:rFonts w:ascii="Arial" w:hAnsi="Arial" w:cs="Arial"/>
                <w:b/>
                <w:color w:val="000000"/>
                <w:sz w:val="14"/>
                <w:szCs w:val="14"/>
              </w:rPr>
            </w:pPr>
            <w:r w:rsidRPr="009E7683">
              <w:rPr>
                <w:rFonts w:ascii="Arial" w:hAnsi="Arial" w:cs="Arial"/>
                <w:b/>
                <w:color w:val="000000"/>
                <w:sz w:val="14"/>
                <w:szCs w:val="14"/>
              </w:rPr>
              <w:t>In caso affermativo, descrivere le misure adottate:</w:t>
            </w:r>
          </w:p>
          <w:p w:rsidR="009E7683" w:rsidRPr="009E7683" w:rsidRDefault="009E7683" w:rsidP="009E7683">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5"/>
                <w:szCs w:val="15"/>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 [………..…][……….…][……….…]</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numPr>
                <w:ilvl w:val="0"/>
                <w:numId w:val="10"/>
              </w:numPr>
              <w:suppressAutoHyphens w:val="0"/>
              <w:spacing w:before="0" w:after="200" w:line="276" w:lineRule="auto"/>
              <w:jc w:val="both"/>
              <w:rPr>
                <w:rFonts w:ascii="Arial" w:hAnsi="Arial" w:cs="Arial"/>
                <w:color w:val="000000"/>
                <w:sz w:val="14"/>
                <w:szCs w:val="14"/>
              </w:rPr>
            </w:pPr>
            <w:r w:rsidRPr="009E7683">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 Sì [ ] No</w:t>
            </w:r>
          </w:p>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xml:space="preserve"> </w:t>
            </w:r>
          </w:p>
        </w:tc>
      </w:tr>
    </w:tbl>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p w:rsidR="009E7683" w:rsidRPr="001747DC" w:rsidRDefault="009E7683" w:rsidP="009E7683">
      <w:pPr>
        <w:widowControl w:val="0"/>
        <w:tabs>
          <w:tab w:val="left" w:pos="0"/>
        </w:tabs>
        <w:suppressAutoHyphens w:val="0"/>
        <w:spacing w:before="60" w:after="60" w:line="276" w:lineRule="auto"/>
        <w:jc w:val="center"/>
        <w:rPr>
          <w:rFonts w:eastAsia="Times New Roman"/>
          <w:color w:val="auto"/>
          <w:kern w:val="0"/>
          <w:szCs w:val="24"/>
          <w:lang w:bidi="ar-SA"/>
        </w:rPr>
      </w:pPr>
      <w:bookmarkStart w:id="1" w:name="_Ref496787083"/>
      <w:bookmarkStart w:id="2" w:name="_Ref498597467"/>
      <w:r w:rsidRPr="001747DC">
        <w:rPr>
          <w:rFonts w:eastAsia="Times New Roman"/>
          <w:color w:val="auto"/>
          <w:kern w:val="0"/>
          <w:szCs w:val="24"/>
          <w:lang w:bidi="ar-SA"/>
        </w:rPr>
        <w:t>DICHIARA, INOLTRE:</w:t>
      </w:r>
    </w:p>
    <w:p w:rsidR="00BD6600" w:rsidRPr="001747DC" w:rsidRDefault="003753AC" w:rsidP="00BD660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di non incorrere nelle cause di esclusione di cui all’art. 80, comma 5 </w:t>
      </w:r>
      <w:r w:rsidR="00B17FA8" w:rsidRPr="001747DC">
        <w:rPr>
          <w:rFonts w:eastAsia="Times New Roman"/>
          <w:color w:val="auto"/>
          <w:kern w:val="0"/>
          <w:szCs w:val="24"/>
          <w:lang w:bidi="ar-SA"/>
        </w:rPr>
        <w:t>lettere c, c-bis, c-ter, nonché delle l</w:t>
      </w:r>
      <w:r w:rsidRPr="001747DC">
        <w:rPr>
          <w:rFonts w:eastAsia="Times New Roman"/>
          <w:color w:val="auto"/>
          <w:kern w:val="0"/>
          <w:szCs w:val="24"/>
          <w:lang w:bidi="ar-SA"/>
        </w:rPr>
        <w:t>ett</w:t>
      </w:r>
      <w:r w:rsidR="00B17FA8" w:rsidRPr="001747DC">
        <w:rPr>
          <w:rFonts w:eastAsia="Times New Roman"/>
          <w:color w:val="auto"/>
          <w:kern w:val="0"/>
          <w:szCs w:val="24"/>
          <w:lang w:bidi="ar-SA"/>
        </w:rPr>
        <w:t xml:space="preserve">ere </w:t>
      </w:r>
      <w:r w:rsidRPr="001747DC">
        <w:rPr>
          <w:rFonts w:eastAsia="Times New Roman"/>
          <w:color w:val="auto"/>
          <w:kern w:val="0"/>
          <w:szCs w:val="24"/>
          <w:lang w:bidi="ar-SA"/>
        </w:rPr>
        <w:t xml:space="preserve">f-bis) e f-ter) </w:t>
      </w:r>
      <w:r w:rsidR="00E25ABD" w:rsidRPr="001747DC">
        <w:rPr>
          <w:rFonts w:eastAsia="Times New Roman"/>
          <w:color w:val="auto"/>
          <w:kern w:val="0"/>
          <w:szCs w:val="24"/>
          <w:lang w:bidi="ar-SA"/>
        </w:rPr>
        <w:t>del D.Lgs. n. 50/2016</w:t>
      </w:r>
      <w:r w:rsidR="00BD6600" w:rsidRPr="001747DC">
        <w:rPr>
          <w:rFonts w:eastAsia="Times New Roman"/>
          <w:color w:val="auto"/>
          <w:kern w:val="0"/>
          <w:szCs w:val="24"/>
          <w:lang w:bidi="ar-SA"/>
        </w:rPr>
        <w:t xml:space="preserve"> e di ogni altra situazione che determini l’esclusione dalle gare di appalto;</w:t>
      </w:r>
    </w:p>
    <w:bookmarkEnd w:id="1"/>
    <w:bookmarkEnd w:id="2"/>
    <w:p w:rsidR="003753AC" w:rsidRPr="001747DC"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i </w:t>
      </w:r>
      <w:r w:rsidR="003753AC" w:rsidRPr="001747DC">
        <w:rPr>
          <w:rFonts w:eastAsia="Times New Roman"/>
          <w:color w:val="auto"/>
          <w:kern w:val="0"/>
          <w:szCs w:val="24"/>
          <w:lang w:bidi="ar-SA"/>
        </w:rPr>
        <w:t>dati identificativi (nome, cognome, data e luogo di nascita, codice fiscale, comune di residenza etc.) dei soggetti di cui all’art. 80, comma 3</w:t>
      </w:r>
      <w:r w:rsidRPr="001747DC">
        <w:rPr>
          <w:rFonts w:eastAsia="Times New Roman"/>
          <w:color w:val="auto"/>
          <w:kern w:val="0"/>
          <w:szCs w:val="24"/>
          <w:lang w:bidi="ar-SA"/>
        </w:rPr>
        <w:t>,</w:t>
      </w:r>
      <w:r w:rsidR="003753AC" w:rsidRPr="001747DC">
        <w:rPr>
          <w:rFonts w:eastAsia="Times New Roman"/>
          <w:color w:val="auto"/>
          <w:kern w:val="0"/>
          <w:szCs w:val="24"/>
          <w:lang w:bidi="ar-SA"/>
        </w:rPr>
        <w:t xml:space="preserve"> </w:t>
      </w:r>
      <w:r w:rsidR="00E25ABD" w:rsidRPr="001747DC">
        <w:rPr>
          <w:rFonts w:eastAsia="Times New Roman"/>
          <w:color w:val="auto"/>
          <w:kern w:val="0"/>
          <w:szCs w:val="24"/>
          <w:lang w:bidi="ar-SA"/>
        </w:rPr>
        <w:t>del D.Lgs. n. 50/2016</w:t>
      </w:r>
      <w:r w:rsidR="003753AC" w:rsidRPr="001747DC">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di considerare remunerativa l’offerta economica presentata</w:t>
      </w:r>
      <w:r w:rsidRPr="00E62CD2">
        <w:rPr>
          <w:rFonts w:eastAsia="Times New Roman"/>
          <w:color w:val="auto"/>
          <w:kern w:val="0"/>
          <w:szCs w:val="24"/>
          <w:lang w:bidi="ar-SA"/>
        </w:rPr>
        <w:t xml:space="preserve">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Pr="00E62CD2">
        <w:rPr>
          <w:rFonts w:eastAsia="Times New Roman"/>
          <w:color w:val="auto"/>
          <w:kern w:val="0"/>
          <w:szCs w:val="24"/>
          <w:lang w:bidi="ar-SA"/>
        </w:rPr>
        <w:t xml:space="preserve"> delle condizioni contrattuali e degli oneri compresi quelli eventuali relativi in materia di sicurezza, di assicurazione, di condizioni di lavoro e di previdenza e assistenza in vigore nel luogo dove devono essere svolti i servizi/fornitura;</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3"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3"/>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3A1CEC">
        <w:rPr>
          <w:color w:val="auto"/>
          <w:kern w:val="0"/>
          <w:szCs w:val="24"/>
          <w:lang w:bidi="ar-SA"/>
        </w:rPr>
        <w:t xml:space="preserve">di essere consapevole che, ai fini della partecipazione alla gara, le </w:t>
      </w:r>
      <w:r w:rsidRPr="003A1CEC">
        <w:rPr>
          <w:color w:val="auto"/>
          <w:kern w:val="0"/>
          <w:szCs w:val="24"/>
          <w:u w:val="single"/>
          <w:lang w:bidi="ar-SA"/>
        </w:rPr>
        <w:t>cause di decadenza, di sospensione o di divieto citate dall’art. articolo 80, comma 2</w:t>
      </w:r>
      <w:r w:rsidRPr="003A1CEC">
        <w:rPr>
          <w:color w:val="auto"/>
          <w:kern w:val="0"/>
          <w:szCs w:val="24"/>
          <w:lang w:bidi="ar-SA"/>
        </w:rPr>
        <w:t>, come previste dall'articolo 67 del decreto legislativo 6 settembre 2011, n. 159 o i tentativi di infiltrazione mafiosa di cui all'articolo 84, comma 4, del medesimo decreto</w:t>
      </w:r>
      <w:r w:rsidRPr="003A1CEC">
        <w:rPr>
          <w:color w:val="auto"/>
          <w:kern w:val="0"/>
          <w:szCs w:val="24"/>
          <w:u w:val="single"/>
          <w:lang w:bidi="ar-SA"/>
        </w:rPr>
        <w:t>, non devono sussistere a carico di nessuno dei soggetti indicati al comma 3 dell’art. 80, ivi compresi</w:t>
      </w:r>
      <w:r w:rsidRPr="00E62CD2">
        <w:rPr>
          <w:color w:val="auto"/>
          <w:kern w:val="0"/>
          <w:szCs w:val="24"/>
          <w:u w:val="single"/>
          <w:lang w:bidi="ar-SA"/>
        </w:rPr>
        <w:t xml:space="preserve"> i cessati dalla carica nell’anno antecedente alla pubblicazione del bando d</w:t>
      </w:r>
      <w:r w:rsidR="001106D7" w:rsidRPr="00E62CD2">
        <w:rPr>
          <w:color w:val="auto"/>
          <w:kern w:val="0"/>
          <w:szCs w:val="24"/>
          <w:u w:val="single"/>
          <w:lang w:bidi="ar-SA"/>
        </w:rPr>
        <w:t>i</w:t>
      </w:r>
      <w:r w:rsidRPr="00E62CD2">
        <w:rPr>
          <w:color w:val="auto"/>
          <w:kern w:val="0"/>
          <w:szCs w:val="24"/>
          <w:u w:val="single"/>
          <w:lang w:bidi="ar-SA"/>
        </w:rPr>
        <w:t xml:space="preserve"> gara</w:t>
      </w:r>
      <w:r w:rsidRPr="00E62CD2">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E62CD2">
        <w:rPr>
          <w:color w:val="auto"/>
          <w:kern w:val="0"/>
          <w:szCs w:val="24"/>
          <w:lang w:bidi="ar-SA"/>
        </w:rPr>
        <w:t>______________________________)</w:t>
      </w:r>
      <w:r w:rsidRPr="00E62CD2">
        <w:rPr>
          <w:color w:val="auto"/>
          <w:kern w:val="0"/>
          <w:szCs w:val="24"/>
          <w:lang w:bidi="ar-SA"/>
        </w:rPr>
        <w:t>;</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che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E62CD2" w:rsidRPr="00E62CD2" w:rsidRDefault="001B6D3A" w:rsidP="001B6D3A">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rsidR="00E62CD2" w:rsidRPr="00E62CD2" w:rsidRDefault="001B6D3A" w:rsidP="00E62CD2">
      <w:pPr>
        <w:pStyle w:val="Paragrafoelenco"/>
        <w:widowControl w:val="0"/>
        <w:tabs>
          <w:tab w:val="left" w:pos="0"/>
        </w:tabs>
        <w:suppressAutoHyphens w:val="0"/>
        <w:spacing w:before="60" w:after="60" w:line="276" w:lineRule="auto"/>
        <w:ind w:left="426"/>
        <w:jc w:val="center"/>
        <w:rPr>
          <w:b/>
          <w:color w:val="auto"/>
          <w:kern w:val="0"/>
          <w:szCs w:val="24"/>
          <w:lang w:bidi="ar-SA"/>
        </w:rPr>
      </w:pPr>
      <w:r w:rsidRPr="00E62CD2">
        <w:rPr>
          <w:b/>
          <w:color w:val="auto"/>
          <w:kern w:val="0"/>
          <w:szCs w:val="24"/>
          <w:lang w:bidi="ar-SA"/>
        </w:rPr>
        <w:t>oppure</w:t>
      </w:r>
    </w:p>
    <w:p w:rsidR="00E62CD2" w:rsidRPr="00E62CD2" w:rsidRDefault="00587747" w:rsidP="00E62CD2">
      <w:pPr>
        <w:pStyle w:val="Paragrafoelenco"/>
        <w:widowControl w:val="0"/>
        <w:tabs>
          <w:tab w:val="left" w:pos="0"/>
        </w:tabs>
        <w:suppressAutoHyphens w:val="0"/>
        <w:spacing w:before="60" w:after="60" w:line="276" w:lineRule="auto"/>
        <w:ind w:left="426"/>
        <w:jc w:val="both"/>
        <w:rPr>
          <w:color w:val="auto"/>
          <w:kern w:val="0"/>
          <w:szCs w:val="24"/>
          <w:lang w:bidi="ar-SA"/>
        </w:rPr>
      </w:pPr>
      <w:r>
        <w:rPr>
          <w:b/>
          <w:color w:val="auto"/>
          <w:kern w:val="0"/>
          <w:szCs w:val="24"/>
          <w:u w:val="single"/>
          <w:lang w:bidi="ar-SA"/>
        </w:rPr>
        <w:t xml:space="preserve">di </w:t>
      </w:r>
      <w:r w:rsidR="001B6D3A" w:rsidRPr="00E62CD2">
        <w:rPr>
          <w:b/>
          <w:color w:val="auto"/>
          <w:kern w:val="0"/>
          <w:szCs w:val="24"/>
          <w:u w:val="single"/>
          <w:lang w:bidi="ar-SA"/>
        </w:rPr>
        <w:t>non autorizza</w:t>
      </w:r>
      <w:r>
        <w:rPr>
          <w:b/>
          <w:color w:val="auto"/>
          <w:kern w:val="0"/>
          <w:szCs w:val="24"/>
          <w:u w:val="single"/>
          <w:lang w:bidi="ar-SA"/>
        </w:rPr>
        <w:t>re</w:t>
      </w:r>
      <w:r w:rsidR="001B6D3A" w:rsidRPr="00E62CD2">
        <w:rPr>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E62CD2">
        <w:rPr>
          <w:color w:val="auto"/>
          <w:kern w:val="0"/>
          <w:szCs w:val="24"/>
          <w:lang w:bidi="ar-SA"/>
        </w:rPr>
        <w:t xml:space="preserve"> per le seguenti ragioni………………………………………………………………………………………………………………………………………………………………………..</w:t>
      </w:r>
    </w:p>
    <w:p w:rsidR="001B6D3A" w:rsidRPr="00E62CD2" w:rsidRDefault="00E62CD2"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E62CD2">
        <w:rPr>
          <w:color w:val="auto"/>
          <w:kern w:val="0"/>
          <w:szCs w:val="24"/>
          <w:lang w:bidi="ar-SA"/>
        </w:rPr>
        <w:t>(</w:t>
      </w:r>
      <w:r w:rsidR="001B6D3A" w:rsidRPr="00E62CD2">
        <w:rPr>
          <w:color w:val="auto"/>
          <w:kern w:val="0"/>
          <w:szCs w:val="24"/>
          <w:lang w:bidi="ar-SA"/>
        </w:rPr>
        <w:t xml:space="preserve">Tale dichiarazione dovrà essere adeguatamente motivata e comprovata ai sensi dell’art. 53, comma 5, lett. a), del </w:t>
      </w:r>
      <w:r w:rsidR="001B6D3A" w:rsidRPr="00E62CD2">
        <w:rPr>
          <w:rFonts w:eastAsia="Times New Roman"/>
          <w:color w:val="auto"/>
          <w:kern w:val="0"/>
          <w:szCs w:val="24"/>
          <w:lang w:bidi="ar-SA"/>
        </w:rPr>
        <w:t>D.Lgs. n. 50/2016</w:t>
      </w:r>
      <w:r w:rsidRPr="00E62CD2">
        <w:rPr>
          <w:rFonts w:eastAsia="Times New Roman"/>
          <w:color w:val="auto"/>
          <w:kern w:val="0"/>
          <w:szCs w:val="24"/>
          <w:lang w:bidi="ar-SA"/>
        </w:rPr>
        <w:t>);</w:t>
      </w:r>
    </w:p>
    <w:p w:rsidR="00D17951" w:rsidRPr="00E62CD2" w:rsidRDefault="00D17951"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p>
    <w:p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attestare di essere informato, 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1106D7" w:rsidRPr="00E62CD2" w:rsidRDefault="001106D7" w:rsidP="00BC6842">
      <w:pPr>
        <w:suppressAutoHyphens w:val="0"/>
        <w:spacing w:before="0"/>
        <w:ind w:left="284"/>
        <w:jc w:val="both"/>
        <w:rPr>
          <w:color w:val="auto"/>
          <w:kern w:val="0"/>
          <w:szCs w:val="24"/>
          <w:lang w:bidi="ar-SA"/>
        </w:rPr>
      </w:pPr>
    </w:p>
    <w:p w:rsidR="003753AC" w:rsidRPr="00E62CD2" w:rsidRDefault="003D333F"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 xml:space="preserve"> </w:t>
      </w:r>
      <w:r w:rsidR="003753AC"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impegnarsi ad uniformarsi, in caso di aggiudicazione, alla disciplina di cui agli articoli 17, comma 2, e 53, comma 3 del d.p.r. 633/1972 e a comunicare alla stazione appaltante la nomina del proprio rappresentante fiscale, nelle forme di legge;</w:t>
      </w:r>
    </w:p>
    <w:p w:rsidR="00BC6842" w:rsidRPr="00E62CD2" w:rsidRDefault="00BC6842" w:rsidP="003753AC">
      <w:pPr>
        <w:suppressAutoHyphens w:val="0"/>
        <w:spacing w:before="60" w:after="60" w:line="276" w:lineRule="auto"/>
        <w:jc w:val="both"/>
        <w:rPr>
          <w:rFonts w:eastAsia="SimSun"/>
          <w:b/>
          <w:i/>
          <w:color w:val="auto"/>
          <w:kern w:val="0"/>
          <w:lang w:eastAsia="en-US" w:bidi="ar-SA"/>
        </w:rPr>
      </w:pP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4" w:name="_Ref496787048"/>
      <w:r w:rsidRPr="00E62CD2">
        <w:rPr>
          <w:color w:val="auto"/>
          <w:kern w:val="0"/>
          <w:szCs w:val="24"/>
          <w:lang w:bidi="ar-SA"/>
        </w:rPr>
        <w:t xml:space="preserve">indicare, ad integrazione di quanto indicato nella parte  III, sez. C, lett.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4"/>
      <w:r w:rsidRPr="00E62CD2">
        <w:rPr>
          <w:color w:val="auto"/>
          <w:kern w:val="0"/>
          <w:szCs w:val="24"/>
          <w:lang w:bidi="ar-SA"/>
        </w:rPr>
        <w:t>R.D. 16 marzo 1942, n. 267</w:t>
      </w:r>
      <w:r w:rsidR="00BC6842" w:rsidRPr="00E62CD2">
        <w:rPr>
          <w:color w:val="auto"/>
          <w:kern w:val="0"/>
          <w:szCs w:val="24"/>
          <w:lang w:bidi="ar-SA"/>
        </w:rPr>
        <w:t>.</w:t>
      </w:r>
    </w:p>
    <w:p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1106D7" w:rsidRPr="00E62CD2" w:rsidRDefault="001106D7" w:rsidP="00BC6842">
      <w:pPr>
        <w:suppressAutoHyphens w:val="0"/>
        <w:spacing w:before="240" w:after="0"/>
        <w:jc w:val="center"/>
        <w:rPr>
          <w:rFonts w:eastAsia="Times New Roman"/>
          <w:b/>
          <w:color w:val="auto"/>
          <w:kern w:val="0"/>
          <w:sz w:val="26"/>
          <w:szCs w:val="26"/>
          <w:lang w:bidi="ar-SA"/>
        </w:rPr>
      </w:pPr>
    </w:p>
    <w:p w:rsidR="00BC6842" w:rsidRPr="00E62CD2" w:rsidRDefault="00BC6842" w:rsidP="00BC6842">
      <w:pPr>
        <w:numPr>
          <w:ilvl w:val="0"/>
          <w:numId w:val="29"/>
        </w:numPr>
        <w:suppressAutoHyphens w:val="0"/>
        <w:spacing w:before="60" w:after="60"/>
        <w:ind w:left="284" w:hanging="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3753AC" w:rsidRPr="00E62CD2" w:rsidRDefault="003753AC" w:rsidP="00E46D91">
      <w:pPr>
        <w:suppressAutoHyphens w:val="0"/>
        <w:spacing w:before="60" w:after="60" w:line="276" w:lineRule="auto"/>
        <w:ind w:firstLine="360"/>
        <w:jc w:val="both"/>
        <w:rPr>
          <w:rFonts w:eastAsia="Times New Roman"/>
          <w:i/>
          <w:color w:val="auto"/>
          <w:kern w:val="0"/>
          <w:szCs w:val="24"/>
          <w:lang w:eastAsia="en-US" w:bidi="ar-SA"/>
        </w:rPr>
      </w:pPr>
    </w:p>
    <w:p w:rsidR="00FB5FC4" w:rsidRPr="003A1CEC"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3"/>
      </w:r>
    </w:p>
    <w:p w:rsidR="003D349F" w:rsidRPr="003A1CEC" w:rsidRDefault="003D349F" w:rsidP="00E46D91">
      <w:pPr>
        <w:suppressAutoHyphens w:val="0"/>
        <w:spacing w:before="60" w:after="60" w:line="276" w:lineRule="auto"/>
        <w:ind w:firstLine="360"/>
        <w:jc w:val="both"/>
        <w:rPr>
          <w:rFonts w:eastAsia="Times New Roman"/>
          <w:i/>
          <w:color w:val="auto"/>
          <w:kern w:val="0"/>
          <w:szCs w:val="24"/>
          <w:lang w:eastAsia="en-US" w:bidi="ar-SA"/>
        </w:rPr>
      </w:pP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t xml:space="preserve">     Firmata digitalmente</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Pr="00E62CD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Pr="00E62CD2"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7E48E5" w:rsidRPr="00E62CD2">
        <w:rPr>
          <w:rFonts w:eastAsia="Times New Roman"/>
          <w:color w:val="auto"/>
          <w:kern w:val="0"/>
          <w:szCs w:val="24"/>
          <w:lang w:eastAsia="en-US" w:bidi="ar-SA"/>
        </w:rPr>
        <w:t>.</w:t>
      </w:r>
    </w:p>
    <w:sectPr w:rsidR="007E48E5" w:rsidRPr="00E62CD2" w:rsidSect="00E46D91">
      <w:headerReference w:type="default" r:id="rId21"/>
      <w:footerReference w:type="default" r:id="rId22"/>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ont351">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5740"/>
      <w:gridCol w:w="3755"/>
    </w:tblGrid>
    <w:tr w:rsidR="00E61566" w:rsidRPr="003A4F06" w:rsidTr="00542109">
      <w:tc>
        <w:tcPr>
          <w:tcW w:w="5740" w:type="dxa"/>
        </w:tcPr>
        <w:p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862EEF">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862EEF">
            <w:rPr>
              <w:rStyle w:val="Numeropagina"/>
              <w:rFonts w:ascii="Arial" w:hAnsi="Arial" w:cs="Arial"/>
              <w:i/>
              <w:iCs/>
              <w:noProof/>
              <w:sz w:val="18"/>
              <w:szCs w:val="18"/>
            </w:rPr>
            <w:t>7</w:t>
          </w:r>
          <w:r w:rsidRPr="003A4F06">
            <w:rPr>
              <w:rStyle w:val="Numeropagina"/>
              <w:rFonts w:ascii="Arial" w:hAnsi="Arial" w:cs="Arial"/>
              <w:i/>
              <w:iCs/>
              <w:sz w:val="18"/>
              <w:szCs w:val="18"/>
            </w:rPr>
            <w:fldChar w:fldCharType="end"/>
          </w:r>
        </w:p>
      </w:tc>
    </w:tr>
  </w:tbl>
  <w:p w:rsidR="00E61566" w:rsidRDefault="00E615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62EEF">
      <w:rPr>
        <w:rFonts w:ascii="Calibri" w:hAnsi="Calibri"/>
        <w:noProof/>
        <w:sz w:val="20"/>
        <w:szCs w:val="20"/>
      </w:rPr>
      <w:t>2</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rsidR="009E7683" w:rsidRPr="00BF74E1" w:rsidRDefault="009E7683" w:rsidP="009E768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3">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del d.l.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d.l.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D0" w:rsidRPr="00E46D91" w:rsidRDefault="00FE66D0" w:rsidP="00E46D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15:restartNumberingAfterBreak="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5"/>
  </w:num>
  <w:num w:numId="18">
    <w:abstractNumId w:val="28"/>
  </w:num>
  <w:num w:numId="19">
    <w:abstractNumId w:val="17"/>
  </w:num>
  <w:num w:numId="20">
    <w:abstractNumId w:val="19"/>
  </w:num>
  <w:num w:numId="21">
    <w:abstractNumId w:val="22"/>
  </w:num>
  <w:num w:numId="22">
    <w:abstractNumId w:val="25"/>
  </w:num>
  <w:num w:numId="23">
    <w:abstractNumId w:val="20"/>
  </w:num>
  <w:num w:numId="24">
    <w:abstractNumId w:val="24"/>
  </w:num>
  <w:num w:numId="25">
    <w:abstractNumId w:val="18"/>
  </w:num>
  <w:num w:numId="26">
    <w:abstractNumId w:val="27"/>
  </w:num>
  <w:num w:numId="27">
    <w:abstractNumId w:val="16"/>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428D3"/>
    <w:rsid w:val="0005394C"/>
    <w:rsid w:val="000566D2"/>
    <w:rsid w:val="000576F3"/>
    <w:rsid w:val="000664F0"/>
    <w:rsid w:val="00076DCA"/>
    <w:rsid w:val="00080C0D"/>
    <w:rsid w:val="00082B61"/>
    <w:rsid w:val="000953DC"/>
    <w:rsid w:val="000A7B33"/>
    <w:rsid w:val="000B5314"/>
    <w:rsid w:val="000D23DB"/>
    <w:rsid w:val="000E0EF2"/>
    <w:rsid w:val="000E5FBC"/>
    <w:rsid w:val="000F2A39"/>
    <w:rsid w:val="001106D7"/>
    <w:rsid w:val="00121BF6"/>
    <w:rsid w:val="00123C9E"/>
    <w:rsid w:val="0014013C"/>
    <w:rsid w:val="00150850"/>
    <w:rsid w:val="001526F1"/>
    <w:rsid w:val="001747DC"/>
    <w:rsid w:val="001752F0"/>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D50E9"/>
    <w:rsid w:val="002E43BE"/>
    <w:rsid w:val="002E5523"/>
    <w:rsid w:val="00316FAD"/>
    <w:rsid w:val="003334C1"/>
    <w:rsid w:val="00333679"/>
    <w:rsid w:val="003359E2"/>
    <w:rsid w:val="00350D7E"/>
    <w:rsid w:val="0036728A"/>
    <w:rsid w:val="003751FF"/>
    <w:rsid w:val="003753AC"/>
    <w:rsid w:val="00377CAC"/>
    <w:rsid w:val="0038037B"/>
    <w:rsid w:val="00384132"/>
    <w:rsid w:val="0038436E"/>
    <w:rsid w:val="003A1CEC"/>
    <w:rsid w:val="003A443E"/>
    <w:rsid w:val="003B3636"/>
    <w:rsid w:val="003B465D"/>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F2188"/>
    <w:rsid w:val="004F22C1"/>
    <w:rsid w:val="00516CEA"/>
    <w:rsid w:val="005309A4"/>
    <w:rsid w:val="00553470"/>
    <w:rsid w:val="005765DA"/>
    <w:rsid w:val="0058406C"/>
    <w:rsid w:val="00587747"/>
    <w:rsid w:val="005B0EF2"/>
    <w:rsid w:val="005B3B08"/>
    <w:rsid w:val="005C49E6"/>
    <w:rsid w:val="005E2955"/>
    <w:rsid w:val="005E524F"/>
    <w:rsid w:val="005F758A"/>
    <w:rsid w:val="00625142"/>
    <w:rsid w:val="00634BBE"/>
    <w:rsid w:val="00635C8F"/>
    <w:rsid w:val="00635CFE"/>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62BB7"/>
    <w:rsid w:val="00766402"/>
    <w:rsid w:val="00772AB6"/>
    <w:rsid w:val="007927C3"/>
    <w:rsid w:val="007927DD"/>
    <w:rsid w:val="007B1480"/>
    <w:rsid w:val="007B50B2"/>
    <w:rsid w:val="007E48E5"/>
    <w:rsid w:val="008154AA"/>
    <w:rsid w:val="00816A07"/>
    <w:rsid w:val="008573C3"/>
    <w:rsid w:val="00862EEF"/>
    <w:rsid w:val="00863CA7"/>
    <w:rsid w:val="0089654F"/>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90C9B"/>
    <w:rsid w:val="00A91FF5"/>
    <w:rsid w:val="00A95C15"/>
    <w:rsid w:val="00AA2252"/>
    <w:rsid w:val="00AA5F93"/>
    <w:rsid w:val="00AA6A95"/>
    <w:rsid w:val="00AE5CFF"/>
    <w:rsid w:val="00B162E9"/>
    <w:rsid w:val="00B17FA8"/>
    <w:rsid w:val="00B2288D"/>
    <w:rsid w:val="00B32C28"/>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E4F"/>
    <w:rsid w:val="00CE0D8A"/>
    <w:rsid w:val="00CE3E7B"/>
    <w:rsid w:val="00CE799E"/>
    <w:rsid w:val="00CE7F99"/>
    <w:rsid w:val="00CF1EE7"/>
    <w:rsid w:val="00CF449A"/>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35DF"/>
    <w:rsid w:val="00EB216B"/>
    <w:rsid w:val="00EB45DC"/>
    <w:rsid w:val="00ED6AD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0C788A7"/>
  <w15:docId w15:val="{EE557B1F-7BDE-43F8-ADB6-6352E9C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0CCF-08E7-442E-8B5E-9627BB3B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2101</Words>
  <Characters>11979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14052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MELISSARI ANNAMARIA</dc:creator>
  <cp:lastModifiedBy>FUNARO MARIA GRAZIA</cp:lastModifiedBy>
  <cp:revision>5</cp:revision>
  <cp:lastPrinted>2019-04-11T11:14:00Z</cp:lastPrinted>
  <dcterms:created xsi:type="dcterms:W3CDTF">2019-02-18T11:17:00Z</dcterms:created>
  <dcterms:modified xsi:type="dcterms:W3CDTF">2019-04-11T11:16:00Z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