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1C" w:rsidRDefault="00E37E1C" w:rsidP="00E37E1C">
      <w:pPr>
        <w:jc w:val="center"/>
        <w:rPr>
          <w:b/>
        </w:rPr>
      </w:pPr>
    </w:p>
    <w:p w:rsidR="00E37E1C" w:rsidRDefault="00E37E1C" w:rsidP="00E37E1C">
      <w:pPr>
        <w:jc w:val="center"/>
        <w:rPr>
          <w:b/>
        </w:rPr>
      </w:pPr>
    </w:p>
    <w:p w:rsidR="00E37E1C" w:rsidRDefault="00E37E1C" w:rsidP="00E37E1C">
      <w:pPr>
        <w:jc w:val="center"/>
        <w:rPr>
          <w:b/>
        </w:rPr>
      </w:pPr>
    </w:p>
    <w:p w:rsidR="00E37E1C" w:rsidRDefault="00E37E1C" w:rsidP="00E37E1C">
      <w:pPr>
        <w:jc w:val="center"/>
        <w:rPr>
          <w:b/>
        </w:rPr>
      </w:pPr>
    </w:p>
    <w:p w:rsidR="00E37E1C" w:rsidRDefault="00E37E1C" w:rsidP="00E37E1C">
      <w:pPr>
        <w:jc w:val="center"/>
        <w:rPr>
          <w:b/>
        </w:rPr>
      </w:pPr>
      <w:r w:rsidRPr="00E37E1C">
        <w:rPr>
          <w:b/>
        </w:rPr>
        <w:t xml:space="preserve">FACSIMILE DI </w:t>
      </w:r>
      <w:r>
        <w:rPr>
          <w:b/>
        </w:rPr>
        <w:t>DICHIARAZIONE INTEGRATIVA DEL SUBAPPALTATORE</w:t>
      </w:r>
    </w:p>
    <w:p w:rsidR="00E37E1C" w:rsidRDefault="00E37E1C" w:rsidP="00E37E1C">
      <w:pPr>
        <w:jc w:val="center"/>
        <w:rPr>
          <w:b/>
        </w:rPr>
      </w:pPr>
      <w:r>
        <w:rPr>
          <w:b/>
        </w:rPr>
        <w:br w:type="page"/>
      </w:r>
    </w:p>
    <w:p w:rsidR="00E37E1C" w:rsidRDefault="00E37E1C" w:rsidP="00E37E1C">
      <w:pPr>
        <w:jc w:val="center"/>
        <w:rPr>
          <w:b/>
        </w:rPr>
      </w:pPr>
    </w:p>
    <w:p w:rsidR="00E37E1C" w:rsidRPr="00E37E1C" w:rsidRDefault="00E37E1C" w:rsidP="00E37E1C">
      <w:pPr>
        <w:jc w:val="center"/>
        <w:rPr>
          <w:b/>
        </w:rPr>
      </w:pPr>
    </w:p>
    <w:p w:rsidR="00E37E1C" w:rsidRPr="00E37E1C" w:rsidRDefault="00E37E1C" w:rsidP="00E37E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FACSIMILE</w:t>
      </w: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ab/>
      </w: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E37E1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:rsidR="00E37E1C" w:rsidRPr="00E37E1C" w:rsidRDefault="00E37E1C" w:rsidP="00E37E1C">
      <w:pPr>
        <w:widowControl w:val="0"/>
        <w:spacing w:after="0"/>
        <w:ind w:left="567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7E1C" w:rsidRPr="00E37E1C" w:rsidRDefault="00E37E1C" w:rsidP="00E37E1C">
      <w:pPr>
        <w:widowControl w:val="0"/>
        <w:spacing w:after="0"/>
        <w:ind w:left="5670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Spett.le</w:t>
      </w:r>
    </w:p>
    <w:p w:rsidR="00E37E1C" w:rsidRPr="00E37E1C" w:rsidRDefault="00E37E1C" w:rsidP="00E37E1C">
      <w:pPr>
        <w:widowControl w:val="0"/>
        <w:spacing w:after="0"/>
        <w:ind w:left="5670" w:firstLine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Agenzia delle Entrate </w:t>
      </w:r>
    </w:p>
    <w:p w:rsidR="00E37E1C" w:rsidRPr="00E37E1C" w:rsidRDefault="00E37E1C" w:rsidP="00E37E1C">
      <w:pPr>
        <w:widowControl w:val="0"/>
        <w:spacing w:after="0"/>
        <w:ind w:left="5670" w:firstLine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</w:t>
      </w:r>
    </w:p>
    <w:p w:rsidR="00E37E1C" w:rsidRPr="00E37E1C" w:rsidRDefault="00E37E1C" w:rsidP="00E37E1C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E37E1C" w:rsidRPr="00E37E1C" w:rsidRDefault="002449A7" w:rsidP="00E37E1C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244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PROCEDURA APERTA PER L’AFFIDAMENTO DEI SERVIZI DI CONDUZIONE, PRESIDIO E MANUTENZIONE ORDINARIA PROGRAMMATA E NON PROGRAMMATA PER GLI IMPIANTI TECNOLOGICI IN USO PRESSO GLI IMMOBILI DELL’AGENZIA DELLE ENTRATE E DELL’AGENZIA DELLE ENTRATE-RISCOSSIONE, OLTRE MINUTO MANTENIMENTO EDILE</w:t>
      </w:r>
    </w:p>
    <w:p w:rsidR="00E37E1C" w:rsidRPr="00E37E1C" w:rsidRDefault="00E37E1C" w:rsidP="00E37E1C">
      <w:pPr>
        <w:tabs>
          <w:tab w:val="center" w:pos="4676"/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E37E1C" w:rsidRPr="00E37E1C" w:rsidRDefault="00E37E1C" w:rsidP="00E37E1C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____________, nato a ____________ il ____________, domiciliato per la carica presso la sede societaria ove appresso, nella sua qualità di __________________ e legale rappresentante della impresa _________________, con sede in ______________, Via ____________________, Matricola INPS ___________ (sede territoriale competente _____________), Codice INAIL __________,  contratto di lavoro applicato _____________, dipendenti nr.___________, </w:t>
      </w:r>
    </w:p>
    <w:p w:rsidR="00E37E1C" w:rsidRPr="00E37E1C" w:rsidRDefault="00E37E1C" w:rsidP="00E37E1C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NELLA SUA QUALITA’ DI SUBAPPALTATORE DELL’OPERATORE ECONOMICO___________________________________________________________________________________________________________________________________________________</w:t>
      </w:r>
    </w:p>
    <w:p w:rsidR="00E37E1C" w:rsidRPr="00E37E1C" w:rsidRDefault="00E37E1C" w:rsidP="00E37E1C">
      <w:pPr>
        <w:widowControl w:val="0"/>
        <w:tabs>
          <w:tab w:val="left" w:pos="0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37E1C" w:rsidRPr="00E37E1C" w:rsidRDefault="00E37E1C" w:rsidP="00E37E1C">
      <w:pPr>
        <w:widowControl w:val="0"/>
        <w:tabs>
          <w:tab w:val="left" w:pos="0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</w:p>
    <w:p w:rsidR="00E37E1C" w:rsidRPr="00E37E1C" w:rsidRDefault="00E37E1C" w:rsidP="00E37E1C">
      <w:pPr>
        <w:widowControl w:val="0"/>
        <w:tabs>
          <w:tab w:val="left" w:pos="0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37E1C" w:rsidRPr="00E37E1C" w:rsidRDefault="00E37E1C" w:rsidP="00E3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37E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Ad integrazione del DGUE, ai sensi degli artt. 46 e 47 del </w:t>
      </w:r>
      <w:proofErr w:type="spellStart"/>
      <w:r w:rsidRPr="00E37E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d.p.r.</w:t>
      </w:r>
      <w:proofErr w:type="spellEnd"/>
      <w:r w:rsidRPr="00E37E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n. 445/2000, quanto segue, compilando dettagliatamente la sottostante tabella:</w:t>
      </w:r>
    </w:p>
    <w:p w:rsidR="00E37E1C" w:rsidRPr="00E37E1C" w:rsidRDefault="00E37E1C" w:rsidP="00E3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37E1C" w:rsidRPr="00E37E1C" w:rsidRDefault="00E37E1C" w:rsidP="00E3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E37E1C" w:rsidRPr="00E37E1C" w:rsidTr="006F631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b/>
                <w:color w:val="000000"/>
                <w:kern w:val="1"/>
                <w:sz w:val="15"/>
                <w:szCs w:val="15"/>
                <w:lang w:eastAsia="it-IT" w:bidi="it-IT"/>
              </w:rPr>
              <w:t xml:space="preserve">Motivi di esclusione previsti esclusivamente dalla legislazione nazionale 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 xml:space="preserve">(articolo  80, comma 2 e comma 5, </w:t>
            </w:r>
            <w:proofErr w:type="spellStart"/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>lett</w:t>
            </w:r>
            <w:proofErr w:type="spellEnd"/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 xml:space="preserve">. </w:t>
            </w:r>
            <w:r w:rsidRPr="00E37E1C">
              <w:rPr>
                <w:rFonts w:ascii="Arial" w:eastAsia="Calibri" w:hAnsi="Arial" w:cs="Arial"/>
                <w:i/>
                <w:color w:val="000000"/>
                <w:kern w:val="1"/>
                <w:sz w:val="15"/>
                <w:szCs w:val="15"/>
                <w:lang w:eastAsia="it-IT" w:bidi="it-IT"/>
              </w:rPr>
              <w:t>f), g), h), i), l), m)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 xml:space="preserve"> del Codice e art. 53 comma 16-ter del D. </w:t>
            </w:r>
            <w:proofErr w:type="spellStart"/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>Lgs</w:t>
            </w:r>
            <w:proofErr w:type="spellEnd"/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>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b/>
                <w:color w:val="00000A"/>
                <w:kern w:val="1"/>
                <w:sz w:val="15"/>
                <w:szCs w:val="15"/>
                <w:lang w:eastAsia="it-IT" w:bidi="it-IT"/>
              </w:rPr>
              <w:t>Risposta:</w:t>
            </w:r>
          </w:p>
        </w:tc>
      </w:tr>
      <w:tr w:rsidR="00E37E1C" w:rsidRPr="00E37E1C" w:rsidTr="006F631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Sussistono  a carico dell’operatore economico cause di decadenza, di sospensione o di divieto previste dall'</w:t>
            </w:r>
            <w:hyperlink r:id="rId8" w:anchor="067" w:history="1">
              <w:r w:rsidRPr="00E37E1C">
                <w:rPr>
                  <w:rFonts w:ascii="Arial" w:eastAsia="Calibri" w:hAnsi="Arial" w:cs="Arial"/>
                  <w:color w:val="000000"/>
                  <w:kern w:val="1"/>
                  <w:sz w:val="14"/>
                  <w:szCs w:val="14"/>
                  <w:lang w:eastAsia="it-IT" w:bidi="it-IT"/>
                </w:rPr>
                <w:t>articolo 67 del decreto legislativo 6 settembre 2011, n. 159</w:t>
              </w:r>
            </w:hyperlink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 xml:space="preserve">  o di un tentativo di infiltrazione mafiosa di cui all'</w:t>
            </w:r>
            <w:hyperlink r:id="rId9" w:anchor="084" w:history="1">
              <w:r w:rsidRPr="00E37E1C">
                <w:rPr>
                  <w:rFonts w:ascii="Arial" w:eastAsia="Calibri" w:hAnsi="Arial" w:cs="Arial"/>
                  <w:color w:val="000000"/>
                  <w:kern w:val="1"/>
                  <w:sz w:val="14"/>
                  <w:szCs w:val="14"/>
                  <w:lang w:eastAsia="it-IT" w:bidi="it-IT"/>
                </w:rPr>
                <w:t>articolo 84, comma 4, del medesimo decreto</w:t>
              </w:r>
            </w:hyperlink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 xml:space="preserve">, fermo restando quanto previsto dagli </w:t>
            </w:r>
            <w:hyperlink r:id="rId10" w:anchor="088" w:history="1">
              <w:r w:rsidRPr="00E37E1C">
                <w:rPr>
                  <w:rFonts w:ascii="Arial" w:eastAsia="Calibri" w:hAnsi="Arial" w:cs="Arial"/>
                  <w:color w:val="000000"/>
                  <w:kern w:val="1"/>
                  <w:sz w:val="14"/>
                  <w:szCs w:val="14"/>
                  <w:lang w:eastAsia="it-IT" w:bidi="it-IT"/>
                </w:rPr>
                <w:t>articoli 88, comma 4-bis</w:t>
              </w:r>
            </w:hyperlink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 xml:space="preserve">, e </w:t>
            </w:r>
            <w:hyperlink r:id="rId11" w:anchor="092" w:history="1">
              <w:r w:rsidRPr="00E37E1C">
                <w:rPr>
                  <w:rFonts w:ascii="Arial" w:eastAsia="Calibri" w:hAnsi="Arial" w:cs="Arial"/>
                  <w:color w:val="000000"/>
                  <w:kern w:val="1"/>
                  <w:sz w:val="14"/>
                  <w:szCs w:val="14"/>
                  <w:lang w:eastAsia="it-IT" w:bidi="it-IT"/>
                </w:rPr>
                <w:t>92, commi 2 e 3, del decreto legislativo 6 settembre 2011, n. 159</w:t>
              </w:r>
            </w:hyperlink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  <w:t>[…………….…][………………][……..………][…..……..…] (</w:t>
            </w:r>
            <w:r w:rsidRPr="00E37E1C"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vertAlign w:val="superscript"/>
                <w:lang w:eastAsia="it-IT" w:bidi="it-IT"/>
              </w:rPr>
              <w:footnoteReference w:id="1"/>
            </w:r>
            <w:r w:rsidRPr="00E37E1C">
              <w:rPr>
                <w:rFonts w:ascii="Arial" w:eastAsia="Calibri" w:hAnsi="Arial" w:cs="Arial"/>
                <w:color w:val="00000A"/>
                <w:kern w:val="1"/>
                <w:sz w:val="14"/>
                <w:szCs w:val="14"/>
                <w:lang w:eastAsia="it-IT" w:bidi="it-IT"/>
              </w:rPr>
              <w:t>)</w:t>
            </w:r>
          </w:p>
        </w:tc>
      </w:tr>
      <w:tr w:rsidR="00E37E1C" w:rsidRPr="00E37E1C" w:rsidTr="006F631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L’operatore economico si trova in una delle seguenti situazioni ?</w:t>
            </w: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è stato soggetto alla sanzione </w:t>
            </w:r>
            <w:proofErr w:type="spellStart"/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interdittiva</w:t>
            </w:r>
            <w:proofErr w:type="spellEnd"/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di cui all'</w:t>
            </w:r>
            <w:hyperlink r:id="rId12" w:anchor="09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articolo 9, comma 2, lettera c) del decreto legislativo 8 giugno 2001, n. 231</w:t>
              </w:r>
            </w:hyperlink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o ad altra sanzione che comporta il divieto di contrarre con la pubblica amministrazione, compresi i provvedimenti </w:t>
            </w:r>
            <w:proofErr w:type="spellStart"/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interdittivi</w:t>
            </w:r>
            <w:proofErr w:type="spellEnd"/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di cui all'</w:t>
            </w:r>
            <w:hyperlink r:id="rId13" w:anchor="014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articolo 14 del decreto legislativo 9 aprile 2008, n. 81</w:t>
              </w:r>
            </w:hyperlink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lastRenderedPageBreak/>
              <w:t xml:space="preserve">(Articolo 80, comma 5, lettera </w:t>
            </w:r>
            <w:r w:rsidRPr="00E37E1C">
              <w:rPr>
                <w:rFonts w:ascii="Arial" w:eastAsia="Times New Roman" w:hAnsi="Arial" w:cs="Arial"/>
                <w:i/>
                <w:color w:val="000000"/>
                <w:kern w:val="1"/>
                <w:sz w:val="14"/>
                <w:szCs w:val="14"/>
                <w:lang w:eastAsia="it-IT"/>
              </w:rPr>
              <w:t>f)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; 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è 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 w:rsidRPr="00E37E1C">
              <w:rPr>
                <w:rFonts w:ascii="Arial" w:eastAsia="Times New Roman" w:hAnsi="Arial" w:cs="Arial"/>
                <w:i/>
                <w:color w:val="000000"/>
                <w:kern w:val="1"/>
                <w:sz w:val="14"/>
                <w:szCs w:val="14"/>
                <w:lang w:eastAsia="it-IT"/>
              </w:rPr>
              <w:t>g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); 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ha violato il divieto di intestazione fiduciaria di cui all'</w:t>
            </w:r>
            <w:r w:rsidRPr="00E37E1C">
              <w:rPr>
                <w:rFonts w:ascii="Arial" w:eastAsia="font351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articolo 17 della legge 19 marzo 1990, n. 55 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(Articolo 80, comma 5, lettera </w:t>
            </w:r>
            <w:r w:rsidRPr="00E37E1C">
              <w:rPr>
                <w:rFonts w:ascii="Arial" w:eastAsia="Times New Roman" w:hAnsi="Arial" w:cs="Arial"/>
                <w:i/>
                <w:color w:val="000000"/>
                <w:kern w:val="1"/>
                <w:sz w:val="14"/>
                <w:szCs w:val="14"/>
                <w:lang w:eastAsia="it-IT"/>
              </w:rPr>
              <w:t>h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)? 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In caso affermativo  :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- indicare la data dell’accertamento definitivo e l’autorità o organismo di emanazione: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- la violazione è stata rimossa ?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è in regola con le norme che disciplinano il diritto al lavoro dei disabili di cui all</w:t>
            </w:r>
            <w:hyperlink r:id="rId14" w:anchor="17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a legge 12 marzo 1999, n. 68</w:t>
              </w:r>
            </w:hyperlink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font351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(Articolo 80, comma 5, lettera </w:t>
            </w:r>
            <w:r w:rsidRPr="00E37E1C">
              <w:rPr>
                <w:rFonts w:ascii="Arial" w:eastAsia="Times New Roman" w:hAnsi="Arial" w:cs="Arial"/>
                <w:i/>
                <w:color w:val="000000"/>
                <w:kern w:val="1"/>
                <w:sz w:val="14"/>
                <w:szCs w:val="14"/>
                <w:lang w:eastAsia="it-IT"/>
              </w:rPr>
              <w:t>i</w:t>
            </w: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); 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font351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304" w:hanging="30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è stato vittima dei reati previsti e puniti dagli </w:t>
            </w:r>
            <w:hyperlink r:id="rId15" w:anchor="317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articoli 317</w:t>
              </w:r>
            </w:hyperlink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e </w:t>
            </w:r>
            <w:hyperlink r:id="rId16" w:anchor="629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629 del codice penale</w:t>
              </w:r>
            </w:hyperlink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In caso affermativo: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- ha denunciato i fatti all’autorità giudiziaria?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- ricorrono i casi previsti all’articolo 4, primo comma, della Legge 24 novembre 1981, n. 689 (articolo 80, comma 5, lettera l) ? </w:t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</w:pPr>
          </w:p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304" w:hanging="304"/>
              <w:jc w:val="both"/>
              <w:rPr>
                <w:rFonts w:ascii="Arial" w:eastAsia="Times New Roman" w:hAnsi="Arial" w:cs="Arial"/>
                <w:strike/>
                <w:color w:val="000000"/>
                <w:kern w:val="1"/>
                <w:sz w:val="14"/>
                <w:szCs w:val="14"/>
                <w:lang w:eastAsia="it-IT"/>
              </w:rPr>
            </w:pPr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>si trova rispetto ad un altro partecipante alla medesima procedura di affidamento, in una situazione di controllo di cui all'</w:t>
            </w:r>
            <w:hyperlink r:id="rId17" w:anchor="2359" w:history="1">
              <w:r w:rsidRPr="00E37E1C">
                <w:rPr>
                  <w:rFonts w:ascii="Arial" w:eastAsia="font351" w:hAnsi="Arial" w:cs="Arial"/>
                  <w:color w:val="000000"/>
                  <w:kern w:val="1"/>
                  <w:sz w:val="14"/>
                  <w:szCs w:val="14"/>
                  <w:lang w:eastAsia="it-IT"/>
                </w:rPr>
                <w:t>articolo 2359 del codice civile</w:t>
              </w:r>
            </w:hyperlink>
            <w:r w:rsidRPr="00E37E1C">
              <w:rPr>
                <w:rFonts w:ascii="Arial" w:eastAsia="Times New Roman" w:hAnsi="Arial" w:cs="Arial"/>
                <w:color w:val="000000"/>
                <w:kern w:val="1"/>
                <w:sz w:val="14"/>
                <w:szCs w:val="14"/>
                <w:lang w:eastAsia="it-IT"/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 xml:space="preserve">Se la documentazione pertinente è disponibile elettronicamente, indicare: indirizzo web, autorità o organismo di emanazione, riferimento 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lastRenderedPageBreak/>
              <w:t>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4"/>
                <w:szCs w:val="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4"/>
                <w:szCs w:val="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br/>
            </w: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    [ ] Non è tenuto alla disciplina legge 68/1999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Nel caso in cui l’operatore non è tenuto alla disciplina legge 68/1999 indicare le motivazioni: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(numero dipendenti e/o altro ) 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4"/>
                <w:szCs w:val="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2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br/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kern w:val="1"/>
                <w:sz w:val="15"/>
                <w:szCs w:val="15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[………..…][……….…][……….…]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</w:tc>
      </w:tr>
      <w:tr w:rsidR="00E37E1C" w:rsidRPr="00E37E1C" w:rsidTr="006F631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lastRenderedPageBreak/>
              <w:t xml:space="preserve">Nei casi riportati nel precedente riquadro (Motivi di esclusione previsti dall’articolo 80, comma 5, </w:t>
            </w:r>
            <w:proofErr w:type="spellStart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lett</w:t>
            </w:r>
            <w:proofErr w:type="spellEnd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. f), g), h), i), l), m) del Codice), in caso di risposta affermativa e se pertinente, l’operatore economico ha adottato misure di autodisciplina o “Self-</w:t>
            </w:r>
            <w:proofErr w:type="spellStart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Cleaning</w:t>
            </w:r>
            <w:proofErr w:type="spellEnd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”?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b/>
                <w:color w:val="000000"/>
                <w:kern w:val="1"/>
                <w:sz w:val="14"/>
                <w:szCs w:val="14"/>
                <w:lang w:eastAsia="it-IT" w:bidi="it-IT"/>
              </w:rPr>
              <w:t>In caso affermativo, descrivere le misure adottate: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[………….…]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Se la documentazione pertinente è disponibile elettronicamente, indicare: indirizzo web, autorità o organismo di emanazione, riferimento preciso della documentazione): [………..…][……….…][……….…]</w:t>
            </w:r>
          </w:p>
        </w:tc>
      </w:tr>
      <w:tr w:rsidR="00E37E1C" w:rsidRPr="00E37E1C" w:rsidTr="006F631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L’operatore economico  si trova nella condizione prevista dall’art. 53 comma 16-ter del D.lgs. 165/2001 (</w:t>
            </w:r>
            <w:proofErr w:type="spellStart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>pantouflage</w:t>
            </w:r>
            <w:proofErr w:type="spellEnd"/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t xml:space="preserve">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</w:t>
            </w:r>
            <w:r w:rsidRPr="00E37E1C">
              <w:rPr>
                <w:rFonts w:ascii="Arial" w:eastAsia="Calibri" w:hAnsi="Arial" w:cs="Arial"/>
                <w:color w:val="000000"/>
                <w:kern w:val="1"/>
                <w:sz w:val="14"/>
                <w:szCs w:val="14"/>
                <w:lang w:eastAsia="it-IT" w:bidi="it-IT"/>
              </w:rPr>
              <w:lastRenderedPageBreak/>
              <w:t xml:space="preserve">economico ?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lastRenderedPageBreak/>
              <w:t>[ ] Sì [ ] No</w:t>
            </w:r>
          </w:p>
          <w:p w:rsidR="00E37E1C" w:rsidRPr="00E37E1C" w:rsidRDefault="00E37E1C" w:rsidP="00E37E1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</w:pPr>
            <w:r w:rsidRPr="00E37E1C">
              <w:rPr>
                <w:rFonts w:ascii="Arial" w:eastAsia="Calibri" w:hAnsi="Arial" w:cs="Arial"/>
                <w:color w:val="000000"/>
                <w:kern w:val="1"/>
                <w:sz w:val="15"/>
                <w:szCs w:val="15"/>
                <w:lang w:eastAsia="it-IT" w:bidi="it-IT"/>
              </w:rPr>
              <w:t xml:space="preserve"> </w:t>
            </w:r>
          </w:p>
        </w:tc>
      </w:tr>
    </w:tbl>
    <w:p w:rsidR="00E37E1C" w:rsidRPr="00E37E1C" w:rsidRDefault="00E37E1C" w:rsidP="00E3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37E1C" w:rsidRDefault="00E37E1C" w:rsidP="00E37E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E37E1C" w:rsidRPr="00E37E1C" w:rsidRDefault="00E37E1C" w:rsidP="00E37E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7E1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  <w:r w:rsidRPr="00E37E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37E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Timbro</w:t>
      </w:r>
      <w:r w:rsidRPr="00E37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 Firma</w:t>
      </w:r>
    </w:p>
    <w:sectPr w:rsidR="00E37E1C" w:rsidRPr="00E37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1C" w:rsidRDefault="00E37E1C" w:rsidP="00E37E1C">
      <w:pPr>
        <w:spacing w:after="0" w:line="240" w:lineRule="auto"/>
      </w:pPr>
      <w:r>
        <w:separator/>
      </w:r>
    </w:p>
  </w:endnote>
  <w:endnote w:type="continuationSeparator" w:id="0">
    <w:p w:rsidR="00E37E1C" w:rsidRDefault="00E37E1C" w:rsidP="00E3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51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1C" w:rsidRDefault="00E37E1C" w:rsidP="00E37E1C">
      <w:pPr>
        <w:spacing w:after="0" w:line="240" w:lineRule="auto"/>
      </w:pPr>
      <w:r>
        <w:separator/>
      </w:r>
    </w:p>
  </w:footnote>
  <w:footnote w:type="continuationSeparator" w:id="0">
    <w:p w:rsidR="00E37E1C" w:rsidRDefault="00E37E1C" w:rsidP="00E37E1C">
      <w:pPr>
        <w:spacing w:after="0" w:line="240" w:lineRule="auto"/>
      </w:pPr>
      <w:r>
        <w:continuationSeparator/>
      </w:r>
    </w:p>
  </w:footnote>
  <w:footnote w:id="1">
    <w:p w:rsidR="00E37E1C" w:rsidRPr="00BF74E1" w:rsidRDefault="00E37E1C" w:rsidP="00E37E1C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2366A5"/>
    <w:multiLevelType w:val="hybridMultilevel"/>
    <w:tmpl w:val="2F3EB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1C"/>
    <w:rsid w:val="002449A7"/>
    <w:rsid w:val="00361F03"/>
    <w:rsid w:val="0061361E"/>
    <w:rsid w:val="00E37E1C"/>
    <w:rsid w:val="00E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E37E1C"/>
  </w:style>
  <w:style w:type="character" w:styleId="Rimandonotaapidipagina">
    <w:name w:val="footnote reference"/>
    <w:rsid w:val="00E37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E37E1C"/>
  </w:style>
  <w:style w:type="character" w:styleId="Rimandonotaapidipagina">
    <w:name w:val="footnote reference"/>
    <w:rsid w:val="00E37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 LUISA</dc:creator>
  <cp:lastModifiedBy>FUNARO MARIA GRAZIA</cp:lastModifiedBy>
  <cp:revision>2</cp:revision>
  <dcterms:created xsi:type="dcterms:W3CDTF">2018-12-18T17:44:00Z</dcterms:created>
  <dcterms:modified xsi:type="dcterms:W3CDTF">2018-12-18T17:44:00Z</dcterms:modified>
</cp:coreProperties>
</file>