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2242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682"/>
        <w:gridCol w:w="5682"/>
        <w:gridCol w:w="5682"/>
      </w:tblGrid>
      <w:tr w:rsidR="009933FA" w14:paraId="08A4F3CB" w14:textId="77777777" w:rsidTr="009933FA">
        <w:tc>
          <w:tcPr>
            <w:tcW w:w="5375" w:type="dxa"/>
          </w:tcPr>
          <w:p w14:paraId="760884D3" w14:textId="1A72D09C" w:rsidR="009933FA" w:rsidRDefault="009933FA" w:rsidP="009933FA">
            <w:pPr>
              <w:ind w:left="328"/>
              <w:jc w:val="left"/>
            </w:pPr>
            <w:r>
              <w:object w:dxaOrig="5440" w:dyaOrig="2030" w14:anchorId="60C90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76.2pt" o:ole="">
                  <v:imagedata r:id="rId7" o:title=""/>
                </v:shape>
                <o:OLEObject Type="Embed" ProgID="PBrush" ShapeID="_x0000_i1025" DrawAspect="Content" ObjectID="_1697463924" r:id="rId8"/>
              </w:object>
            </w:r>
          </w:p>
        </w:tc>
        <w:tc>
          <w:tcPr>
            <w:tcW w:w="5682" w:type="dxa"/>
          </w:tcPr>
          <w:p w14:paraId="57F007A3" w14:textId="2B6DDFB0" w:rsidR="009933FA" w:rsidRDefault="009933FA" w:rsidP="009933FA">
            <w:pPr>
              <w:jc w:val="right"/>
            </w:pPr>
            <w:r>
              <w:object w:dxaOrig="5140" w:dyaOrig="1520" w14:anchorId="2A5F773B">
                <v:shape id="_x0000_i1026" type="#_x0000_t75" style="width:256.8pt;height:76.2pt" o:ole="">
                  <v:imagedata r:id="rId9" o:title=""/>
                </v:shape>
                <o:OLEObject Type="Embed" ProgID="PBrush" ShapeID="_x0000_i1026" DrawAspect="Content" ObjectID="_1697463925" r:id="rId10"/>
              </w:object>
            </w:r>
          </w:p>
        </w:tc>
        <w:tc>
          <w:tcPr>
            <w:tcW w:w="5682" w:type="dxa"/>
          </w:tcPr>
          <w:p w14:paraId="2E61DA39" w14:textId="00F0B17B" w:rsidR="009933FA" w:rsidRDefault="009933FA" w:rsidP="009933FA">
            <w:pPr>
              <w:jc w:val="right"/>
            </w:pPr>
            <w:r>
              <w:object w:dxaOrig="5140" w:dyaOrig="1520" w14:anchorId="3986BC40">
                <v:shape id="_x0000_i1027" type="#_x0000_t75" style="width:256.8pt;height:76.2pt" o:ole="">
                  <v:imagedata r:id="rId9" o:title=""/>
                </v:shape>
                <o:OLEObject Type="Embed" ProgID="PBrush" ShapeID="_x0000_i1027" DrawAspect="Content" ObjectID="_1697463926" r:id="rId11"/>
              </w:object>
            </w:r>
          </w:p>
        </w:tc>
        <w:tc>
          <w:tcPr>
            <w:tcW w:w="5682" w:type="dxa"/>
          </w:tcPr>
          <w:p w14:paraId="3FDC7C9A" w14:textId="39F71BBD" w:rsidR="009933FA" w:rsidRDefault="009933FA" w:rsidP="009933FA">
            <w:pPr>
              <w:jc w:val="right"/>
            </w:pPr>
          </w:p>
        </w:tc>
      </w:tr>
      <w:tr w:rsidR="009933FA" w14:paraId="60D7AA9C" w14:textId="77777777" w:rsidTr="009933FA">
        <w:tc>
          <w:tcPr>
            <w:tcW w:w="5375" w:type="dxa"/>
          </w:tcPr>
          <w:p w14:paraId="1D4DDD4A" w14:textId="77777777" w:rsidR="009933FA" w:rsidRDefault="009933FA" w:rsidP="009933FA">
            <w:pPr>
              <w:jc w:val="left"/>
              <w:rPr>
                <w:noProof/>
              </w:rPr>
            </w:pPr>
          </w:p>
        </w:tc>
        <w:tc>
          <w:tcPr>
            <w:tcW w:w="5682" w:type="dxa"/>
          </w:tcPr>
          <w:p w14:paraId="6B23E5F2" w14:textId="77777777" w:rsidR="009933FA" w:rsidRDefault="009933FA" w:rsidP="009933FA">
            <w:pPr>
              <w:jc w:val="right"/>
              <w:rPr>
                <w:noProof/>
              </w:rPr>
            </w:pPr>
          </w:p>
        </w:tc>
        <w:tc>
          <w:tcPr>
            <w:tcW w:w="5682" w:type="dxa"/>
          </w:tcPr>
          <w:p w14:paraId="5B396C20" w14:textId="77777777" w:rsidR="009933FA" w:rsidRDefault="009933FA" w:rsidP="009933FA">
            <w:pPr>
              <w:jc w:val="right"/>
              <w:rPr>
                <w:noProof/>
              </w:rPr>
            </w:pPr>
          </w:p>
        </w:tc>
        <w:tc>
          <w:tcPr>
            <w:tcW w:w="5682" w:type="dxa"/>
          </w:tcPr>
          <w:p w14:paraId="4F2F3381" w14:textId="7AFD86A8" w:rsidR="009933FA" w:rsidRDefault="009933FA" w:rsidP="009933FA">
            <w:pPr>
              <w:jc w:val="right"/>
              <w:rPr>
                <w:noProof/>
              </w:rPr>
            </w:pPr>
          </w:p>
        </w:tc>
      </w:tr>
    </w:tbl>
    <w:p w14:paraId="1469CD4E" w14:textId="77777777" w:rsidR="00CB658B" w:rsidRDefault="00CB658B" w:rsidP="004A0660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</w:p>
    <w:p w14:paraId="4CC4DC0C" w14:textId="20C04129" w:rsidR="00CB658B" w:rsidRDefault="009933FA" w:rsidP="004A0660">
      <w:pPr>
        <w:jc w:val="center"/>
        <w:rPr>
          <w:rFonts w:ascii="Century Gothic" w:hAnsi="Century Gothic" w:cs="Tahoma"/>
          <w:b/>
          <w:i/>
          <w:iCs/>
          <w:color w:val="EA6B14"/>
          <w:sz w:val="52"/>
          <w:szCs w:val="52"/>
        </w:rPr>
      </w:pPr>
      <w:r w:rsidRPr="004B51C5">
        <w:rPr>
          <w:rFonts w:ascii="Century Gothic" w:hAnsi="Century Gothic" w:cs="Tahoma"/>
          <w:b/>
          <w:color w:val="2F5496" w:themeColor="accent1" w:themeShade="BF"/>
          <w:sz w:val="52"/>
          <w:szCs w:val="52"/>
        </w:rPr>
        <w:t xml:space="preserve">Fisco e scuola per 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S</w:t>
      </w:r>
      <w:r w:rsidRPr="007D44A3">
        <w:rPr>
          <w:rFonts w:ascii="Century Gothic" w:hAnsi="Century Gothic" w:cs="Tahoma"/>
          <w:b/>
          <w:i/>
          <w:iCs/>
          <w:color w:val="4472C4" w:themeColor="accent1"/>
          <w:sz w:val="52"/>
          <w:szCs w:val="5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minare l</w:t>
      </w:r>
      <w:r w:rsidRPr="007D44A3">
        <w:rPr>
          <w:rFonts w:ascii="Century Gothic" w:hAnsi="Century Gothic" w:cs="Tahoma"/>
          <w:b/>
          <w:i/>
          <w:iCs/>
          <w:color w:val="4472C4" w:themeColor="accent1"/>
          <w:sz w:val="52"/>
          <w:szCs w:val="52"/>
          <w14:textFill>
            <w14:gradFill>
              <w14:gsLst>
                <w14:gs w14:pos="0">
                  <w14:schemeClr w14:val="accent1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7D44A3">
        <w:rPr>
          <w:rFonts w:ascii="Century Gothic" w:hAnsi="Century Gothic" w:cs="Tahoma"/>
          <w:b/>
          <w:i/>
          <w:iCs/>
          <w:color w:val="EA6B14"/>
          <w:sz w:val="52"/>
          <w:szCs w:val="52"/>
        </w:rPr>
        <w:t>galità</w:t>
      </w:r>
    </w:p>
    <w:p w14:paraId="0A90760C" w14:textId="47DF2607" w:rsidR="009933FA" w:rsidRDefault="009933FA" w:rsidP="004A0660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</w:p>
    <w:p w14:paraId="56C2A8FE" w14:textId="77777777" w:rsidR="009933FA" w:rsidRDefault="009933FA" w:rsidP="004A0660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</w:p>
    <w:p w14:paraId="4918C8BD" w14:textId="21225592" w:rsidR="004C2339" w:rsidRDefault="009933FA" w:rsidP="004A0660">
      <w:pPr>
        <w:jc w:val="center"/>
        <w:rPr>
          <w:rFonts w:ascii="Century Gothic" w:hAnsi="Century Gothic" w:cs="Tahoma"/>
          <w:b/>
          <w:color w:val="2F5496" w:themeColor="accent1" w:themeShade="BF"/>
          <w:sz w:val="32"/>
          <w:szCs w:val="32"/>
        </w:rPr>
      </w:pPr>
      <w:r>
        <w:rPr>
          <w:rFonts w:ascii="Century Gothic" w:hAnsi="Century Gothic" w:cs="Tahoma"/>
          <w:b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7AC3" wp14:editId="09C6036E">
                <wp:simplePos x="0" y="0"/>
                <wp:positionH relativeFrom="column">
                  <wp:posOffset>-323850</wp:posOffset>
                </wp:positionH>
                <wp:positionV relativeFrom="page">
                  <wp:posOffset>10248900</wp:posOffset>
                </wp:positionV>
                <wp:extent cx="7556500" cy="381000"/>
                <wp:effectExtent l="0" t="0" r="2540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C055" id="Rettangolo 1" o:spid="_x0000_s1026" style="position:absolute;margin-left:-25.5pt;margin-top:807pt;width:5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" fillcolor="white [3212]" strokecolor="white [3212]" strokeweight="1pt">
                <w10:wrap anchory="page"/>
              </v:rect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4927"/>
      </w:tblGrid>
      <w:tr w:rsidR="004A0660" w:rsidRPr="004A0660" w14:paraId="23E22298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09139B0F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0303736" w14:textId="5D1D293C" w:rsidR="004124FC" w:rsidRPr="004A0660" w:rsidRDefault="004124FC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4A0660">
              <w:rPr>
                <w:rStyle w:val="A14"/>
                <w:rFonts w:ascii="Century Gothic" w:hAnsi="Century Gothic"/>
                <w:color w:val="2F5496" w:themeColor="accent1" w:themeShade="BF"/>
                <w:sz w:val="22"/>
                <w:szCs w:val="22"/>
              </w:rPr>
              <w:t>L’AGENZIA DELLE ENTRATE È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02166" w14:textId="77777777" w:rsidR="000714BA" w:rsidRPr="008565AD" w:rsidRDefault="000714BA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8565AD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Un Ufficio dove si deposita il denaro </w:t>
            </w:r>
          </w:p>
          <w:p w14:paraId="64C2E543" w14:textId="11D298D0" w:rsidR="004124FC" w:rsidRPr="0056117F" w:rsidRDefault="000714BA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8565AD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Un Ufficio che dà assistenza ai contribuenti e contrasta l’evasione fiscale </w:t>
            </w:r>
          </w:p>
        </w:tc>
      </w:tr>
      <w:tr w:rsidR="004A0660" w:rsidRPr="004C2339" w14:paraId="6F43CD48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2CC2BAC2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45837FD0" w14:textId="77777777" w:rsidR="004124FC" w:rsidRPr="004C2339" w:rsidRDefault="004124FC" w:rsidP="004C2339">
            <w:pPr>
              <w:spacing w:before="120" w:after="120"/>
              <w:ind w:right="175"/>
              <w:rPr>
                <w:rFonts w:ascii="Century Gothic" w:hAnsi="Century Gothic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60CB3882" w14:textId="373A8769" w:rsidR="00CB658B" w:rsidRPr="004C2339" w:rsidRDefault="00CB658B" w:rsidP="004C2339">
            <w:pPr>
              <w:spacing w:before="120" w:after="120"/>
              <w:rPr>
                <w:rFonts w:ascii="Century Gothic" w:hAnsi="Century Gothic"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32BA13BC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1600313F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206E0B84" w14:textId="30B4E5FB" w:rsidR="004124FC" w:rsidRPr="004A0660" w:rsidRDefault="000714BA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4A0660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L’AGENZIA DELLE ENTRATE-RISCOSSIONE</w:t>
            </w:r>
            <w:r w:rsidR="00C87347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 xml:space="preserve"> </w:t>
            </w:r>
            <w:r w:rsidR="00C87347" w:rsidRPr="00C87347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HA IL COMPITO DI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6FB175A" w14:textId="77777777" w:rsidR="00C21D28" w:rsidRPr="00C21D2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Recuperare imposte e tasse non pagate dai cittadini </w:t>
            </w:r>
          </w:p>
          <w:p w14:paraId="38BC8153" w14:textId="29BBC192" w:rsidR="004124FC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Controllare quanti soldi spendono i cittadini</w:t>
            </w:r>
          </w:p>
        </w:tc>
      </w:tr>
      <w:tr w:rsidR="004A0660" w:rsidRPr="004C2339" w14:paraId="3916C2F8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746204E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8524B24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68199930" w14:textId="7C326DA8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481AFBA0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278F3D82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3D377C6B" w14:textId="43894513" w:rsidR="004124FC" w:rsidRPr="004A0660" w:rsidRDefault="000714BA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4A0660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CHE COSA SONO LE TASSE?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363E0D" w14:textId="77777777" w:rsidR="00C21D28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Le somme di denaro che vengono pagate dai cittadini in base al proprio reddito </w:t>
            </w:r>
          </w:p>
          <w:p w14:paraId="14ACE6B2" w14:textId="51F72A40" w:rsidR="004124FC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Le somme di denaro che si pagano a seguito di un servizio erogato dallo Stato o da un Ente</w:t>
            </w:r>
          </w:p>
        </w:tc>
      </w:tr>
      <w:tr w:rsidR="004A0660" w:rsidRPr="004C2339" w14:paraId="30A86885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33B8A482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4D8BE77E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0B3CA591" w14:textId="355F0A33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4990C445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74FBD7BC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C903B48" w14:textId="3326EE77" w:rsidR="004124FC" w:rsidRPr="004A0660" w:rsidRDefault="000714BA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4A0660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A COSA SERVONO LE TASSE E LE IMPOSTE?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2CD6751" w14:textId="77777777" w:rsidR="00C21D28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A pagare le pensioni </w:t>
            </w:r>
          </w:p>
          <w:p w14:paraId="443F4041" w14:textId="4D0181BD" w:rsidR="004124FC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A garantire i servizi pubblici a tutti i cittadini</w:t>
            </w:r>
          </w:p>
        </w:tc>
      </w:tr>
      <w:tr w:rsidR="004A0660" w:rsidRPr="004C2339" w14:paraId="53A1B99B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DEC81F0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541B358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48A2B08" w14:textId="4B2C56CA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5F9AEA9A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7D0CC1B5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6D70462C" w14:textId="26E78FE6" w:rsidR="004124FC" w:rsidRPr="004A0660" w:rsidRDefault="000714BA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4A0660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LO SCONTRINO VA RILASCIATO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387BE9B" w14:textId="77777777" w:rsidR="00C21D28" w:rsidRPr="00C21D2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Solo se richiesto dal cittadino </w:t>
            </w:r>
          </w:p>
          <w:p w14:paraId="0740E4EC" w14:textId="09A7FE6E" w:rsidR="004124FC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Sempre</w:t>
            </w:r>
          </w:p>
        </w:tc>
      </w:tr>
      <w:tr w:rsidR="004A0660" w:rsidRPr="004C2339" w14:paraId="5BC9475F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2EFEBC5A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D8CA142" w14:textId="77777777" w:rsidR="004124FC" w:rsidRPr="004C2339" w:rsidRDefault="004124FC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171355A5" w14:textId="61B57B9C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49652269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2A0B4C5F" w14:textId="77777777" w:rsidR="004124FC" w:rsidRPr="00C21D28" w:rsidRDefault="004124FC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0E7D90DC" w14:textId="2AE51614" w:rsidR="004124FC" w:rsidRPr="004A0660" w:rsidRDefault="00C21D28" w:rsidP="00C21D28">
            <w:pPr>
              <w:ind w:right="175"/>
              <w:rPr>
                <w:rFonts w:ascii="Century Gothic" w:hAnsi="Century Gothic"/>
                <w:color w:val="2F5496" w:themeColor="accent1" w:themeShade="BF"/>
                <w:sz w:val="22"/>
                <w:szCs w:val="22"/>
              </w:rPr>
            </w:pP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COS’È UNA CARTELLA DI PAGAMENTO?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4A56E1F" w14:textId="77777777" w:rsidR="00C21D28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Un documento rilasciato a tutti i cittadini che hanno utilizzato un servizio pubblico </w:t>
            </w:r>
          </w:p>
          <w:p w14:paraId="022B122E" w14:textId="697E80A3" w:rsidR="004124FC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Un documento inviato ai cittadini che non hanno correttamente pagato tasse e imposte, cioè quanto dovuto a Stato, Comune ecc.</w:t>
            </w:r>
          </w:p>
        </w:tc>
      </w:tr>
      <w:tr w:rsidR="004A0660" w:rsidRPr="004C2339" w14:paraId="4A4C287F" w14:textId="77777777" w:rsidTr="004C2339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15BE60DE" w14:textId="77777777" w:rsidR="000714BA" w:rsidRPr="004C2339" w:rsidRDefault="000714B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4396D0EE" w14:textId="77777777" w:rsidR="000714BA" w:rsidRPr="004C2339" w:rsidRDefault="000714B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0BDA21B7" w14:textId="6325F1F9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4E0C2EBC" w14:textId="77777777" w:rsidTr="004C23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0148A" w14:textId="77777777" w:rsidR="000714BA" w:rsidRPr="00C21D28" w:rsidRDefault="000714BA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EF69" w14:textId="116F3632" w:rsidR="000714BA" w:rsidRPr="004A0660" w:rsidRDefault="00C21D28" w:rsidP="00C21D28">
            <w:pPr>
              <w:ind w:right="175"/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COS’È UN FERMO AMMINISTRATIVO?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9A89E" w14:textId="77777777" w:rsidR="00C21D28" w:rsidRPr="00C21D2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Il blocco della macchina che può essere disposto dall’Agenzia delle </w:t>
            </w:r>
            <w:proofErr w:type="spellStart"/>
            <w:r w:rsidRPr="00C21D2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entrate-Riscossione</w:t>
            </w:r>
            <w:proofErr w:type="spellEnd"/>
            <w:r w:rsidRPr="00C21D2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 quando il cittadino riceve una cartella di pagamento e non la paga entro la scadenza </w:t>
            </w:r>
          </w:p>
          <w:p w14:paraId="168D83F6" w14:textId="30D6A664" w:rsidR="000714BA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lastRenderedPageBreak/>
              <w:t>Il giorno di chiusura degli uffici pubblici</w:t>
            </w:r>
          </w:p>
        </w:tc>
      </w:tr>
      <w:tr w:rsidR="004C2339" w:rsidRPr="004C2339" w14:paraId="11A90B47" w14:textId="77777777" w:rsidTr="004C2339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73C14" w14:textId="77777777" w:rsidR="004C2339" w:rsidRPr="004C2339" w:rsidRDefault="004C2339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87E3C" w14:textId="77777777" w:rsidR="004C2339" w:rsidRPr="004C2339" w:rsidRDefault="004C2339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FA992" w14:textId="77777777" w:rsidR="004C2339" w:rsidRPr="00CC6277" w:rsidRDefault="004C2339" w:rsidP="00CC6277">
            <w:pPr>
              <w:pStyle w:val="Paragrafoelenco"/>
              <w:ind w:left="357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933FA" w:rsidRPr="004C2339" w14:paraId="7D2263F4" w14:textId="77777777" w:rsidTr="004C2339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587C" w14:textId="77777777" w:rsidR="009933FA" w:rsidRPr="004C2339" w:rsidRDefault="009933F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B7E56" w14:textId="77777777" w:rsidR="009933FA" w:rsidRPr="004C2339" w:rsidRDefault="009933F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9BA9" w14:textId="77777777" w:rsidR="009933FA" w:rsidRPr="00CC6277" w:rsidRDefault="009933FA" w:rsidP="00CC6277">
            <w:pPr>
              <w:pStyle w:val="Paragrafoelenco"/>
              <w:ind w:left="357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4A0660" w:rsidRPr="004A0660" w14:paraId="7E28719B" w14:textId="77777777" w:rsidTr="004C23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90B55" w14:textId="77777777" w:rsidR="000714BA" w:rsidRPr="00C21D28" w:rsidRDefault="000714BA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992B" w14:textId="5C3DFE71" w:rsidR="000714BA" w:rsidRPr="004A0660" w:rsidRDefault="00C21D28" w:rsidP="00C21D28">
            <w:pPr>
              <w:ind w:right="175"/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IL CODICE FISCALE È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D81EC" w14:textId="77777777" w:rsidR="00C21D28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Un codice che serve per pagare le tasse</w:t>
            </w:r>
          </w:p>
          <w:p w14:paraId="3784D692" w14:textId="590E21AF" w:rsidR="000714BA" w:rsidRPr="00F872B8" w:rsidRDefault="00C21D28" w:rsidP="00F872B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F872B8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Uno strumento di identificazione</w:t>
            </w:r>
          </w:p>
        </w:tc>
      </w:tr>
      <w:tr w:rsidR="004A0660" w:rsidRPr="004C2339" w14:paraId="0828FB79" w14:textId="77777777" w:rsidTr="004C2339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9345B" w14:textId="77777777" w:rsidR="000714BA" w:rsidRPr="004C2339" w:rsidRDefault="000714B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A797A" w14:textId="5E4E754E" w:rsidR="004C2339" w:rsidRPr="004C2339" w:rsidRDefault="004C2339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FEE2" w14:textId="1F3EE006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137166FE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3BDBD45A" w14:textId="77777777" w:rsidR="000714BA" w:rsidRPr="00C21D28" w:rsidRDefault="000714BA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7B6E4913" w14:textId="2B709429" w:rsidR="000714BA" w:rsidRPr="004A0660" w:rsidRDefault="00C21D28" w:rsidP="00C21D28">
            <w:pPr>
              <w:ind w:right="175"/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LA DICHIARAZIONE DEI REDDITI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779EC" w14:textId="77777777" w:rsidR="00C21D28" w:rsidRPr="00ED6195" w:rsidRDefault="00C21D28" w:rsidP="00ED619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ED6195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 xml:space="preserve">Serve per stabilire le imposte che ciascuno deve pagare </w:t>
            </w:r>
          </w:p>
          <w:p w14:paraId="50F64993" w14:textId="59FD2C6C" w:rsidR="000714BA" w:rsidRPr="00ED6195" w:rsidRDefault="00C21D28" w:rsidP="00ED619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ED6195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È una relazione scritta che devono fare tutti i cittadini per dire come spenderanno i propri soldi</w:t>
            </w:r>
          </w:p>
        </w:tc>
      </w:tr>
      <w:tr w:rsidR="004A0660" w:rsidRPr="004C2339" w14:paraId="26A98AE3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19142E82" w14:textId="77777777" w:rsidR="000714BA" w:rsidRPr="004C2339" w:rsidRDefault="000714B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3648FD9E" w14:textId="77777777" w:rsidR="000714BA" w:rsidRPr="004C2339" w:rsidRDefault="000714BA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29366410" w14:textId="4B70F362" w:rsidR="00CB658B" w:rsidRPr="004C2339" w:rsidRDefault="00CB658B" w:rsidP="004C2339">
            <w:pPr>
              <w:pStyle w:val="Paragrafoelenco"/>
              <w:spacing w:before="120" w:after="120"/>
              <w:ind w:left="360"/>
              <w:contextualSpacing w:val="0"/>
              <w:rPr>
                <w:rFonts w:ascii="Century Gothic" w:hAnsi="Century Gothic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4A0660" w:rsidRPr="004A0660" w14:paraId="1EBFCB1B" w14:textId="77777777" w:rsidTr="00ED6195">
        <w:tc>
          <w:tcPr>
            <w:tcW w:w="42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540B9CDD" w14:textId="77777777" w:rsidR="000714BA" w:rsidRPr="00C21D28" w:rsidRDefault="000714BA" w:rsidP="001A1438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</w:tcPr>
          <w:p w14:paraId="5C8DB68E" w14:textId="55B951EE" w:rsidR="000714BA" w:rsidRPr="004A0660" w:rsidRDefault="00C21D28" w:rsidP="00C21D28">
            <w:pPr>
              <w:ind w:right="175"/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</w:pP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“CHI È PIÙ RICCO PAGA PIU’ TASSE,</w:t>
            </w:r>
            <w:r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 xml:space="preserve"> </w:t>
            </w: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CHI È MENO RICCO PAGA MENO”.</w:t>
            </w:r>
            <w:r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 xml:space="preserve"> </w:t>
            </w:r>
            <w:r w:rsidRPr="00C21D28">
              <w:rPr>
                <w:rFonts w:ascii="Century Gothic" w:eastAsiaTheme="minorHAnsi" w:hAnsi="Century Gothic" w:cs="Vinkel Rg"/>
                <w:b/>
                <w:bCs/>
                <w:color w:val="2F5496" w:themeColor="accent1" w:themeShade="BF"/>
                <w:sz w:val="22"/>
                <w:szCs w:val="22"/>
                <w:lang w:eastAsia="en-US"/>
              </w:rPr>
              <w:t>QUESTO SI CHIAMA</w:t>
            </w:r>
          </w:p>
        </w:tc>
        <w:tc>
          <w:tcPr>
            <w:tcW w:w="492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40FF69" w14:textId="77777777" w:rsidR="000714BA" w:rsidRPr="00ED6195" w:rsidRDefault="00C21D28" w:rsidP="00ED619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ED6195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Principio di progressività</w:t>
            </w:r>
          </w:p>
          <w:p w14:paraId="43A1517C" w14:textId="41B61074" w:rsidR="00C21D28" w:rsidRPr="00ED6195" w:rsidRDefault="00C21D28" w:rsidP="00ED619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</w:pPr>
            <w:r w:rsidRPr="00ED6195">
              <w:rPr>
                <w:rFonts w:ascii="Century Gothic" w:eastAsiaTheme="minorHAnsi" w:hAnsi="Century Gothic" w:cs="Vinkel Rg"/>
                <w:color w:val="2F5496" w:themeColor="accent1" w:themeShade="BF"/>
                <w:sz w:val="20"/>
                <w:szCs w:val="20"/>
                <w:lang w:eastAsia="en-US"/>
              </w:rPr>
              <w:t>Principio di maggioranza</w:t>
            </w:r>
          </w:p>
        </w:tc>
      </w:tr>
    </w:tbl>
    <w:p w14:paraId="6ACC7D57" w14:textId="6919E41E" w:rsidR="00CB658B" w:rsidRDefault="00CB658B"/>
    <w:p w14:paraId="21513DAC" w14:textId="77777777" w:rsidR="004C2339" w:rsidRDefault="004C2339"/>
    <w:tbl>
      <w:tblPr>
        <w:tblStyle w:val="Grigliatabell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0714BA" w:rsidRPr="000714BA" w14:paraId="070649EC" w14:textId="77777777" w:rsidTr="004A0660">
        <w:tc>
          <w:tcPr>
            <w:tcW w:w="10876" w:type="dxa"/>
          </w:tcPr>
          <w:p w14:paraId="617AB316" w14:textId="1875700D" w:rsidR="000714BA" w:rsidRPr="00ED6195" w:rsidRDefault="000714BA">
            <w:pPr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D6195"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  <w:t>D</w:t>
            </w:r>
            <w:r w:rsidR="00914C7D"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  <w:t>ì</w:t>
            </w:r>
            <w:r w:rsidRPr="00ED6195"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  <w:szCs w:val="22"/>
              </w:rPr>
              <w:t xml:space="preserve"> la tua</w:t>
            </w:r>
          </w:p>
          <w:p w14:paraId="04449F31" w14:textId="77777777" w:rsidR="000714BA" w:rsidRDefault="000714B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C6B2C51" w14:textId="26B039D3" w:rsidR="000714BA" w:rsidRDefault="000714B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A709D3" w14:textId="1030CA02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C266D9" w14:textId="4EF06E8B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CDB0EC" w14:textId="06093331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FD902E" w14:textId="7F910315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303CAE" w14:textId="4A94C962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FE9D47" w14:textId="6AE47D1D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A0B6F2" w14:textId="77777777" w:rsidR="004C2339" w:rsidRDefault="004C23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DAD5AE" w14:textId="0219C6A4" w:rsidR="001A1438" w:rsidRDefault="001A143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E623F9" w14:textId="77777777" w:rsidR="00ED6195" w:rsidRDefault="00ED619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78594A" w14:textId="579BBB3E" w:rsidR="000714BA" w:rsidRPr="000714BA" w:rsidRDefault="000714B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9D3E692" w14:textId="414139E5" w:rsidR="004124FC" w:rsidRPr="001A1438" w:rsidRDefault="004124FC">
      <w:pPr>
        <w:rPr>
          <w:rFonts w:ascii="Century Gothic" w:hAnsi="Century Gothic"/>
          <w:sz w:val="16"/>
          <w:szCs w:val="16"/>
        </w:rPr>
      </w:pPr>
    </w:p>
    <w:sectPr w:rsidR="004124FC" w:rsidRPr="001A1438" w:rsidSect="000B20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510" w:bottom="567" w:left="51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142E" w14:textId="77777777" w:rsidR="00AD5FCE" w:rsidRDefault="00AD5FCE" w:rsidP="000B201C">
      <w:r>
        <w:separator/>
      </w:r>
    </w:p>
  </w:endnote>
  <w:endnote w:type="continuationSeparator" w:id="0">
    <w:p w14:paraId="776F8451" w14:textId="77777777" w:rsidR="00AD5FCE" w:rsidRDefault="00AD5FCE" w:rsidP="000B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kel Rg">
    <w:altName w:val="Vinkel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D605" w14:textId="77777777" w:rsidR="000B201C" w:rsidRDefault="000B2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EC96" w14:textId="46B43B89" w:rsidR="000B201C" w:rsidRDefault="000B201C" w:rsidP="000B201C">
    <w:pPr>
      <w:pStyle w:val="Pidipagina"/>
      <w:jc w:val="right"/>
      <w:rPr>
        <w:rFonts w:ascii="Century Gothic" w:hAnsi="Century Gothic"/>
        <w:color w:val="2F5496" w:themeColor="accent1" w:themeShade="BF"/>
        <w:sz w:val="20"/>
        <w:szCs w:val="20"/>
      </w:rPr>
    </w:pPr>
    <w:r>
      <w:rPr>
        <w:rFonts w:ascii="Century Gothic" w:hAnsi="Century Gothic"/>
        <w:color w:val="2F5496" w:themeColor="accent1" w:themeShade="BF"/>
        <w:sz w:val="20"/>
        <w:szCs w:val="20"/>
      </w:rPr>
      <w:t xml:space="preserve">A.S. </w:t>
    </w:r>
    <w:r>
      <w:rPr>
        <w:rFonts w:ascii="Century Gothic" w:hAnsi="Century Gothic"/>
        <w:color w:val="2F5496" w:themeColor="accent1" w:themeShade="BF"/>
        <w:sz w:val="20"/>
        <w:szCs w:val="20"/>
      </w:rPr>
      <w:t>202</w:t>
    </w:r>
    <w:r>
      <w:rPr>
        <w:rFonts w:ascii="Century Gothic" w:hAnsi="Century Gothic"/>
        <w:color w:val="2F5496" w:themeColor="accent1" w:themeShade="BF"/>
        <w:sz w:val="20"/>
        <w:szCs w:val="20"/>
      </w:rPr>
      <w:t>1</w:t>
    </w:r>
    <w:r>
      <w:rPr>
        <w:rFonts w:ascii="Century Gothic" w:hAnsi="Century Gothic"/>
        <w:color w:val="2F5496" w:themeColor="accent1" w:themeShade="BF"/>
        <w:sz w:val="20"/>
        <w:szCs w:val="20"/>
      </w:rPr>
      <w:t>-2022</w:t>
    </w:r>
  </w:p>
  <w:p w14:paraId="61C0AFA0" w14:textId="77777777" w:rsidR="000B201C" w:rsidRDefault="000B20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15E6" w14:textId="77777777" w:rsidR="000B201C" w:rsidRDefault="000B20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45C2" w14:textId="77777777" w:rsidR="00AD5FCE" w:rsidRDefault="00AD5FCE" w:rsidP="000B201C">
      <w:r>
        <w:separator/>
      </w:r>
    </w:p>
  </w:footnote>
  <w:footnote w:type="continuationSeparator" w:id="0">
    <w:p w14:paraId="74C986E8" w14:textId="77777777" w:rsidR="00AD5FCE" w:rsidRDefault="00AD5FCE" w:rsidP="000B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BBD7" w14:textId="77777777" w:rsidR="000B201C" w:rsidRDefault="000B20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A7C0" w14:textId="77777777" w:rsidR="000B201C" w:rsidRDefault="000B20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8408" w14:textId="77777777" w:rsidR="000B201C" w:rsidRDefault="000B20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938"/>
    <w:multiLevelType w:val="hybridMultilevel"/>
    <w:tmpl w:val="C62E906C"/>
    <w:lvl w:ilvl="0" w:tplc="22D481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C37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C6C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68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26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E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AC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A57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29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6134"/>
    <w:multiLevelType w:val="hybridMultilevel"/>
    <w:tmpl w:val="C2002F7E"/>
    <w:lvl w:ilvl="0" w:tplc="6430F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D97"/>
    <w:multiLevelType w:val="hybridMultilevel"/>
    <w:tmpl w:val="64EE6E66"/>
    <w:lvl w:ilvl="0" w:tplc="D19CD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6A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4F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6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C2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ACE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AA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46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A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7EBD"/>
    <w:multiLevelType w:val="hybridMultilevel"/>
    <w:tmpl w:val="D124E152"/>
    <w:lvl w:ilvl="0" w:tplc="8E8E4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AB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A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A6E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424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00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81E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C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2CA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6297"/>
    <w:multiLevelType w:val="hybridMultilevel"/>
    <w:tmpl w:val="2E1C61D2"/>
    <w:lvl w:ilvl="0" w:tplc="20969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21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C56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5E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8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74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67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2EE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C4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4D2"/>
    <w:multiLevelType w:val="hybridMultilevel"/>
    <w:tmpl w:val="E77281D2"/>
    <w:lvl w:ilvl="0" w:tplc="BA169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D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2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E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E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87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2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2B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A2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A65"/>
    <w:multiLevelType w:val="hybridMultilevel"/>
    <w:tmpl w:val="89EC8246"/>
    <w:lvl w:ilvl="0" w:tplc="3BF47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CB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A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5F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E14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41F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C2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AAD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009E"/>
    <w:multiLevelType w:val="hybridMultilevel"/>
    <w:tmpl w:val="E3C0D584"/>
    <w:lvl w:ilvl="0" w:tplc="6430FE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F05E5"/>
    <w:multiLevelType w:val="hybridMultilevel"/>
    <w:tmpl w:val="81E82C06"/>
    <w:lvl w:ilvl="0" w:tplc="5C6C02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47C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6F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87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A76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82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29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CDB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C35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3A2"/>
    <w:multiLevelType w:val="hybridMultilevel"/>
    <w:tmpl w:val="598E05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10102"/>
    <w:multiLevelType w:val="hybridMultilevel"/>
    <w:tmpl w:val="A0E62488"/>
    <w:lvl w:ilvl="0" w:tplc="EF5C2D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61B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E6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6C7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ED3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00A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03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E3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0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C7156"/>
    <w:multiLevelType w:val="hybridMultilevel"/>
    <w:tmpl w:val="A04E3E92"/>
    <w:lvl w:ilvl="0" w:tplc="C3E0E8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0F6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053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A1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448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CF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7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A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83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2161"/>
    <w:multiLevelType w:val="hybridMultilevel"/>
    <w:tmpl w:val="8E90AE7C"/>
    <w:lvl w:ilvl="0" w:tplc="36F0F4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8D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7D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60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A75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8CF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5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8B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F5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EE"/>
    <w:rsid w:val="000714BA"/>
    <w:rsid w:val="000B201C"/>
    <w:rsid w:val="001A0E20"/>
    <w:rsid w:val="001A1438"/>
    <w:rsid w:val="002B4ABF"/>
    <w:rsid w:val="002C0F37"/>
    <w:rsid w:val="003263A4"/>
    <w:rsid w:val="004124FC"/>
    <w:rsid w:val="004A0660"/>
    <w:rsid w:val="004B329E"/>
    <w:rsid w:val="004C2339"/>
    <w:rsid w:val="004E1C30"/>
    <w:rsid w:val="00536170"/>
    <w:rsid w:val="0056117F"/>
    <w:rsid w:val="006136A4"/>
    <w:rsid w:val="007119DD"/>
    <w:rsid w:val="00762430"/>
    <w:rsid w:val="00782E76"/>
    <w:rsid w:val="00813AB3"/>
    <w:rsid w:val="008565AD"/>
    <w:rsid w:val="00914C7D"/>
    <w:rsid w:val="0098682C"/>
    <w:rsid w:val="009933FA"/>
    <w:rsid w:val="00994E80"/>
    <w:rsid w:val="00AD5FCE"/>
    <w:rsid w:val="00B23223"/>
    <w:rsid w:val="00C21D28"/>
    <w:rsid w:val="00C87347"/>
    <w:rsid w:val="00CB658B"/>
    <w:rsid w:val="00CC6277"/>
    <w:rsid w:val="00D96546"/>
    <w:rsid w:val="00DA5D23"/>
    <w:rsid w:val="00DB6313"/>
    <w:rsid w:val="00ED6195"/>
    <w:rsid w:val="00F52AEE"/>
    <w:rsid w:val="00F872B8"/>
    <w:rsid w:val="00F957B4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AD50"/>
  <w15:chartTrackingRefBased/>
  <w15:docId w15:val="{12F77239-1DF8-469B-B293-165D0B4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AE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A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52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14">
    <w:name w:val="A14"/>
    <w:uiPriority w:val="99"/>
    <w:rsid w:val="004124FC"/>
    <w:rPr>
      <w:rFonts w:cs="Vinkel Rg"/>
      <w:b/>
      <w:bCs/>
      <w:color w:val="000000"/>
      <w:sz w:val="18"/>
      <w:szCs w:val="18"/>
    </w:rPr>
  </w:style>
  <w:style w:type="paragraph" w:customStyle="1" w:styleId="Pa0">
    <w:name w:val="Pa0"/>
    <w:basedOn w:val="Normale"/>
    <w:next w:val="Normale"/>
    <w:uiPriority w:val="99"/>
    <w:rsid w:val="000714BA"/>
    <w:pPr>
      <w:autoSpaceDE w:val="0"/>
      <w:autoSpaceDN w:val="0"/>
      <w:adjustRightInd w:val="0"/>
      <w:spacing w:line="241" w:lineRule="atLeast"/>
      <w:jc w:val="left"/>
    </w:pPr>
    <w:rPr>
      <w:rFonts w:ascii="Vinkel Rg" w:eastAsiaTheme="minorHAnsi" w:hAnsi="Vinkel Rg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0714BA"/>
    <w:pPr>
      <w:ind w:left="720"/>
      <w:contextualSpacing/>
    </w:pPr>
  </w:style>
  <w:style w:type="paragraph" w:customStyle="1" w:styleId="Pa2">
    <w:name w:val="Pa2"/>
    <w:basedOn w:val="Normale"/>
    <w:next w:val="Normale"/>
    <w:uiPriority w:val="99"/>
    <w:rsid w:val="00C21D28"/>
    <w:pPr>
      <w:autoSpaceDE w:val="0"/>
      <w:autoSpaceDN w:val="0"/>
      <w:adjustRightInd w:val="0"/>
      <w:spacing w:line="241" w:lineRule="atLeast"/>
      <w:jc w:val="left"/>
    </w:pPr>
    <w:rPr>
      <w:rFonts w:ascii="Vinkel Rg" w:eastAsiaTheme="minorHAnsi" w:hAnsi="Vinkel Rg" w:cstheme="minorBidi"/>
      <w:lang w:eastAsia="en-US"/>
    </w:rPr>
  </w:style>
  <w:style w:type="character" w:customStyle="1" w:styleId="A15">
    <w:name w:val="A15"/>
    <w:uiPriority w:val="99"/>
    <w:rsid w:val="00C21D28"/>
    <w:rPr>
      <w:rFonts w:cs="Vinkel Rg"/>
      <w:b/>
      <w:bCs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B2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01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GIAMMARIA LUCA</cp:lastModifiedBy>
  <cp:revision>2</cp:revision>
  <dcterms:created xsi:type="dcterms:W3CDTF">2021-11-03T15:59:00Z</dcterms:created>
  <dcterms:modified xsi:type="dcterms:W3CDTF">2021-11-03T15:59:00Z</dcterms:modified>
</cp:coreProperties>
</file>